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7251" w14:textId="77777777" w:rsidR="004B15AE" w:rsidRDefault="004B15AE"/>
    <w:p w14:paraId="6B0A39A2" w14:textId="77777777" w:rsidR="00B6675F" w:rsidRDefault="00B6675F"/>
    <w:p w14:paraId="0251DC23" w14:textId="77777777" w:rsidR="00B6675F" w:rsidRDefault="00B6675F"/>
    <w:p w14:paraId="1976EDEE" w14:textId="77777777" w:rsidR="00B6675F" w:rsidRDefault="00B6675F"/>
    <w:p w14:paraId="02927452" w14:textId="77777777" w:rsidR="00B6675F" w:rsidRDefault="00B6675F"/>
    <w:p w14:paraId="58CFD412" w14:textId="77777777" w:rsidR="00D45684" w:rsidRDefault="00D45684">
      <w:pPr>
        <w:spacing w:line="259" w:lineRule="auto"/>
        <w:rPr>
          <w:rFonts w:cs="Arial"/>
          <w:color w:val="000000" w:themeColor="text1"/>
          <w:szCs w:val="24"/>
        </w:rPr>
      </w:pPr>
    </w:p>
    <w:p w14:paraId="17C16DD1" w14:textId="77777777" w:rsidR="00D45684" w:rsidRDefault="00D45684">
      <w:pPr>
        <w:spacing w:line="259" w:lineRule="auto"/>
        <w:rPr>
          <w:rFonts w:cs="Arial"/>
          <w:color w:val="000000" w:themeColor="text1"/>
          <w:szCs w:val="24"/>
        </w:rPr>
      </w:pPr>
    </w:p>
    <w:p w14:paraId="4924531E" w14:textId="77777777" w:rsidR="00D45684" w:rsidRDefault="00D45684">
      <w:pPr>
        <w:spacing w:line="259" w:lineRule="auto"/>
        <w:rPr>
          <w:rFonts w:cs="Arial"/>
          <w:color w:val="000000" w:themeColor="text1"/>
          <w:szCs w:val="24"/>
        </w:rPr>
      </w:pPr>
    </w:p>
    <w:p w14:paraId="2F7A94C4" w14:textId="77777777" w:rsidR="000E2B75" w:rsidRPr="004045B5" w:rsidRDefault="000E2B75" w:rsidP="000E2B75">
      <w:pPr>
        <w:spacing w:after="0" w:line="240" w:lineRule="auto"/>
        <w:rPr>
          <w:rFonts w:cs="Arial"/>
          <w:color w:val="000000" w:themeColor="text1"/>
          <w:sz w:val="23"/>
          <w:szCs w:val="23"/>
        </w:rPr>
      </w:pPr>
      <w:r w:rsidRPr="004045B5">
        <w:rPr>
          <w:rFonts w:cs="Arial"/>
          <w:color w:val="000000" w:themeColor="text1"/>
          <w:sz w:val="23"/>
          <w:szCs w:val="23"/>
        </w:rPr>
        <w:t>Committee Secretary</w:t>
      </w:r>
    </w:p>
    <w:p w14:paraId="0CAA000B" w14:textId="20660C1B" w:rsidR="000E2B75" w:rsidRPr="004045B5" w:rsidRDefault="000E2B75" w:rsidP="000E2B75">
      <w:pPr>
        <w:spacing w:after="0" w:line="240" w:lineRule="auto"/>
        <w:rPr>
          <w:rFonts w:cs="Arial"/>
          <w:color w:val="000000" w:themeColor="text1"/>
          <w:sz w:val="23"/>
          <w:szCs w:val="23"/>
        </w:rPr>
      </w:pPr>
      <w:r w:rsidRPr="004045B5">
        <w:rPr>
          <w:rFonts w:cs="Arial"/>
          <w:color w:val="000000" w:themeColor="text1"/>
          <w:sz w:val="23"/>
          <w:szCs w:val="23"/>
        </w:rPr>
        <w:t>Senate Standing Committees on Environment and Communications</w:t>
      </w:r>
      <w:r w:rsidRPr="004045B5">
        <w:rPr>
          <w:rFonts w:cs="Arial"/>
          <w:color w:val="000000" w:themeColor="text1"/>
          <w:sz w:val="23"/>
          <w:szCs w:val="23"/>
        </w:rPr>
        <w:br/>
        <w:t>Inquiry into the Online Safety Amendment (</w:t>
      </w:r>
      <w:proofErr w:type="gramStart"/>
      <w:r w:rsidRPr="004045B5">
        <w:rPr>
          <w:rFonts w:cs="Arial"/>
          <w:color w:val="000000" w:themeColor="text1"/>
          <w:sz w:val="23"/>
          <w:szCs w:val="23"/>
        </w:rPr>
        <w:t>Social Media</w:t>
      </w:r>
      <w:proofErr w:type="gramEnd"/>
      <w:r w:rsidRPr="004045B5">
        <w:rPr>
          <w:rFonts w:cs="Arial"/>
          <w:color w:val="000000" w:themeColor="text1"/>
          <w:sz w:val="23"/>
          <w:szCs w:val="23"/>
        </w:rPr>
        <w:t xml:space="preserve"> Minimum Age) Bill 2024</w:t>
      </w:r>
    </w:p>
    <w:p w14:paraId="0452E524" w14:textId="77777777" w:rsidR="000E2B75" w:rsidRPr="004045B5" w:rsidRDefault="000E2B75" w:rsidP="000E2B75">
      <w:pPr>
        <w:spacing w:after="0" w:line="240" w:lineRule="auto"/>
        <w:rPr>
          <w:rFonts w:cs="Arial"/>
          <w:color w:val="000000" w:themeColor="text1"/>
          <w:sz w:val="23"/>
          <w:szCs w:val="23"/>
        </w:rPr>
      </w:pPr>
      <w:r w:rsidRPr="004045B5">
        <w:rPr>
          <w:rFonts w:cs="Arial"/>
          <w:color w:val="000000" w:themeColor="text1"/>
          <w:sz w:val="23"/>
          <w:szCs w:val="23"/>
        </w:rPr>
        <w:t>Parliament House</w:t>
      </w:r>
    </w:p>
    <w:p w14:paraId="5D5FC211" w14:textId="7B2D4CFF" w:rsidR="00593F98" w:rsidRPr="004045B5" w:rsidRDefault="000E2B75" w:rsidP="000E2B75">
      <w:pPr>
        <w:spacing w:after="0" w:line="240" w:lineRule="auto"/>
        <w:rPr>
          <w:rFonts w:cs="Arial"/>
          <w:color w:val="000000" w:themeColor="text1"/>
          <w:sz w:val="23"/>
          <w:szCs w:val="23"/>
        </w:rPr>
      </w:pPr>
      <w:r w:rsidRPr="004045B5">
        <w:rPr>
          <w:rFonts w:cs="Arial"/>
          <w:color w:val="000000" w:themeColor="text1"/>
          <w:sz w:val="23"/>
          <w:szCs w:val="23"/>
        </w:rPr>
        <w:t>Canberra ACT 2600</w:t>
      </w:r>
    </w:p>
    <w:p w14:paraId="29A7987E" w14:textId="77777777" w:rsidR="000E2B75" w:rsidRPr="004045B5" w:rsidRDefault="000E2B75" w:rsidP="000E2B75">
      <w:pPr>
        <w:spacing w:after="0" w:line="240" w:lineRule="auto"/>
        <w:rPr>
          <w:rFonts w:cs="Arial"/>
          <w:color w:val="000000" w:themeColor="text1"/>
          <w:sz w:val="23"/>
          <w:szCs w:val="23"/>
        </w:rPr>
      </w:pPr>
    </w:p>
    <w:p w14:paraId="734A2A55" w14:textId="05EB2999" w:rsidR="000E2B75" w:rsidRPr="004045B5" w:rsidRDefault="000E2B75" w:rsidP="000E2B75">
      <w:pPr>
        <w:spacing w:after="0" w:line="240" w:lineRule="auto"/>
        <w:rPr>
          <w:rFonts w:cs="Arial"/>
          <w:color w:val="000000" w:themeColor="text1"/>
          <w:sz w:val="23"/>
          <w:szCs w:val="23"/>
        </w:rPr>
      </w:pPr>
      <w:r w:rsidRPr="004045B5">
        <w:rPr>
          <w:rFonts w:cs="Arial"/>
          <w:color w:val="000000" w:themeColor="text1"/>
          <w:sz w:val="23"/>
          <w:szCs w:val="23"/>
        </w:rPr>
        <w:t>Email:  ec.sen@aph.gov.au</w:t>
      </w:r>
    </w:p>
    <w:p w14:paraId="2B4A9DD2" w14:textId="77777777" w:rsidR="006E74E3" w:rsidRPr="004045B5" w:rsidRDefault="006E74E3" w:rsidP="00593F98">
      <w:pPr>
        <w:spacing w:after="0" w:line="240" w:lineRule="auto"/>
        <w:rPr>
          <w:rFonts w:cs="Arial"/>
          <w:color w:val="000000" w:themeColor="text1"/>
          <w:sz w:val="23"/>
          <w:szCs w:val="23"/>
        </w:rPr>
      </w:pPr>
    </w:p>
    <w:p w14:paraId="6500A7C6" w14:textId="7D6A54B3" w:rsidR="00D45684" w:rsidRPr="004045B5" w:rsidRDefault="00D45684" w:rsidP="00593F98">
      <w:pPr>
        <w:spacing w:after="0" w:line="240" w:lineRule="auto"/>
        <w:rPr>
          <w:rFonts w:cs="Arial"/>
          <w:color w:val="000000" w:themeColor="text1"/>
          <w:sz w:val="23"/>
          <w:szCs w:val="23"/>
        </w:rPr>
      </w:pPr>
      <w:r w:rsidRPr="004045B5">
        <w:rPr>
          <w:rFonts w:cs="Arial"/>
          <w:color w:val="000000" w:themeColor="text1"/>
          <w:sz w:val="23"/>
          <w:szCs w:val="23"/>
        </w:rPr>
        <w:t xml:space="preserve">Dear </w:t>
      </w:r>
      <w:r w:rsidR="0086452C" w:rsidRPr="004045B5">
        <w:rPr>
          <w:rFonts w:cs="Arial"/>
          <w:color w:val="000000" w:themeColor="text1"/>
          <w:sz w:val="23"/>
          <w:szCs w:val="23"/>
        </w:rPr>
        <w:t>Committee Secretary</w:t>
      </w:r>
    </w:p>
    <w:p w14:paraId="79EB4C05" w14:textId="77777777" w:rsidR="00593F98" w:rsidRPr="004045B5" w:rsidRDefault="00593F98" w:rsidP="00593F98">
      <w:pPr>
        <w:spacing w:after="0" w:line="240" w:lineRule="auto"/>
        <w:rPr>
          <w:rFonts w:cs="Arial"/>
          <w:color w:val="000000" w:themeColor="text1"/>
          <w:sz w:val="23"/>
          <w:szCs w:val="23"/>
        </w:rPr>
      </w:pPr>
    </w:p>
    <w:p w14:paraId="483C1669" w14:textId="4A32E03F" w:rsidR="00D45684" w:rsidRPr="004045B5" w:rsidRDefault="00D45684" w:rsidP="00593F98">
      <w:pPr>
        <w:spacing w:after="0" w:line="240" w:lineRule="auto"/>
        <w:rPr>
          <w:rFonts w:cs="Arial"/>
          <w:color w:val="000000" w:themeColor="text1"/>
          <w:sz w:val="23"/>
          <w:szCs w:val="23"/>
        </w:rPr>
      </w:pPr>
      <w:r w:rsidRPr="004045B5">
        <w:rPr>
          <w:rFonts w:cs="Arial"/>
          <w:color w:val="000000" w:themeColor="text1"/>
          <w:sz w:val="23"/>
          <w:szCs w:val="23"/>
        </w:rPr>
        <w:t xml:space="preserve">Advocacy for Inclusion welcomes the opportunity to make a brief submission to this </w:t>
      </w:r>
      <w:r w:rsidR="009D266B" w:rsidRPr="004045B5">
        <w:rPr>
          <w:rFonts w:cs="Arial"/>
          <w:color w:val="000000" w:themeColor="text1"/>
          <w:sz w:val="23"/>
          <w:szCs w:val="23"/>
        </w:rPr>
        <w:t>Inquiry</w:t>
      </w:r>
      <w:r w:rsidRPr="004045B5">
        <w:rPr>
          <w:rFonts w:cs="Arial"/>
          <w:color w:val="000000" w:themeColor="text1"/>
          <w:sz w:val="23"/>
          <w:szCs w:val="23"/>
        </w:rPr>
        <w:t xml:space="preserve">.  </w:t>
      </w:r>
    </w:p>
    <w:p w14:paraId="1ECE78E9" w14:textId="77777777" w:rsidR="00593F98" w:rsidRPr="004045B5" w:rsidRDefault="00593F98" w:rsidP="00593F98">
      <w:pPr>
        <w:spacing w:after="0" w:line="240" w:lineRule="auto"/>
        <w:rPr>
          <w:rFonts w:cs="Arial"/>
          <w:color w:val="000000" w:themeColor="text1"/>
          <w:sz w:val="23"/>
          <w:szCs w:val="23"/>
        </w:rPr>
      </w:pPr>
    </w:p>
    <w:p w14:paraId="54CA07F4" w14:textId="77777777" w:rsidR="00CD24EC" w:rsidRPr="004045B5" w:rsidRDefault="00CD24EC" w:rsidP="00CD24EC">
      <w:pPr>
        <w:spacing w:line="240" w:lineRule="auto"/>
        <w:rPr>
          <w:rFonts w:eastAsia="Aptos" w:cs="Arial"/>
          <w:sz w:val="23"/>
          <w:szCs w:val="23"/>
          <w:lang w:val="en-GB"/>
        </w:rPr>
      </w:pPr>
      <w:r w:rsidRPr="004045B5">
        <w:rPr>
          <w:rFonts w:eastAsia="Aptos" w:cs="Times New Roman"/>
          <w:b/>
          <w:bCs/>
          <w:sz w:val="23"/>
          <w:szCs w:val="23"/>
          <w:lang w:val="en-GB"/>
        </w:rPr>
        <w:t>About us</w:t>
      </w:r>
    </w:p>
    <w:p w14:paraId="65A00044" w14:textId="77777777" w:rsidR="00CD24EC" w:rsidRPr="004045B5" w:rsidRDefault="00CD24EC" w:rsidP="00CD24EC">
      <w:pPr>
        <w:spacing w:line="240" w:lineRule="auto"/>
        <w:rPr>
          <w:rFonts w:eastAsia="Aptos" w:cs="Arial"/>
          <w:sz w:val="23"/>
          <w:szCs w:val="23"/>
          <w:lang w:val="en-GB"/>
        </w:rPr>
      </w:pPr>
      <w:r w:rsidRPr="004045B5">
        <w:rPr>
          <w:rFonts w:eastAsia="Aptos" w:cs="Times New Roman"/>
          <w:sz w:val="23"/>
          <w:szCs w:val="23"/>
        </w:rPr>
        <w:t>Advocacy</w:t>
      </w:r>
      <w:r w:rsidRPr="004045B5">
        <w:rPr>
          <w:rFonts w:eastAsia="Aptos" w:cs="Arial"/>
          <w:color w:val="000000"/>
          <w:sz w:val="23"/>
          <w:szCs w:val="23"/>
        </w:rPr>
        <w:t xml:space="preserve"> for Inclusion (AFI) is an independent organisation delivering reputable national systemic advocacy informed by our experience in individual advocacy and community and government consultation. We provide dedicated individual and self-advocacy services, training, information and resources in the ACT.  </w:t>
      </w:r>
    </w:p>
    <w:p w14:paraId="46372EBC" w14:textId="77777777" w:rsidR="00CD24EC" w:rsidRPr="004045B5" w:rsidRDefault="00CD24EC" w:rsidP="00CD24EC">
      <w:pPr>
        <w:spacing w:line="240" w:lineRule="auto"/>
        <w:rPr>
          <w:rFonts w:eastAsia="Aptos" w:cs="Arial"/>
          <w:sz w:val="23"/>
          <w:szCs w:val="23"/>
          <w:lang w:val="en-GB"/>
        </w:rPr>
      </w:pPr>
      <w:r w:rsidRPr="004045B5">
        <w:rPr>
          <w:rFonts w:eastAsia="Aptos" w:cs="Arial"/>
          <w:color w:val="000000"/>
          <w:sz w:val="23"/>
          <w:szCs w:val="23"/>
        </w:rPr>
        <w:t xml:space="preserve">As a Disabled People’s Organisation, </w:t>
      </w:r>
      <w:proofErr w:type="gramStart"/>
      <w:r w:rsidRPr="004045B5">
        <w:rPr>
          <w:rFonts w:eastAsia="Aptos" w:cs="Arial"/>
          <w:color w:val="000000"/>
          <w:sz w:val="23"/>
          <w:szCs w:val="23"/>
        </w:rPr>
        <w:t>the majority of</w:t>
      </w:r>
      <w:proofErr w:type="gramEnd"/>
      <w:r w:rsidRPr="004045B5">
        <w:rPr>
          <w:rFonts w:eastAsia="Aptos" w:cs="Arial"/>
          <w:color w:val="000000"/>
          <w:sz w:val="23"/>
          <w:szCs w:val="23"/>
        </w:rPr>
        <w:t xml:space="preserve"> our organisation, including our Board of Management, staff and members, are people with disabilities. AFI speaks with the authority of lived experience. It is strongly committed to advancing opportunities for the insights, experiences and opinions of people with disabilities to be heard and acknowledged.</w:t>
      </w:r>
    </w:p>
    <w:p w14:paraId="4E08A9B4" w14:textId="77777777" w:rsidR="00CD24EC" w:rsidRPr="004045B5" w:rsidRDefault="00CD24EC" w:rsidP="00CD24EC">
      <w:pPr>
        <w:spacing w:line="240" w:lineRule="auto"/>
        <w:rPr>
          <w:rFonts w:eastAsia="Aptos" w:cs="Arial"/>
          <w:sz w:val="23"/>
          <w:szCs w:val="23"/>
          <w:lang w:val="en-GB"/>
        </w:rPr>
      </w:pPr>
      <w:r w:rsidRPr="004045B5">
        <w:rPr>
          <w:rFonts w:eastAsia="Aptos" w:cs="Arial"/>
          <w:color w:val="000000"/>
          <w:sz w:val="23"/>
          <w:szCs w:val="23"/>
        </w:rPr>
        <w:t>AFI operates under a human rights framework. We uphold the principles of the United Nations Convention on the Rights of Persons with Disabilities and strive to promote and advance the human rights and inclusion of people with disabilities in the community. AFI is a declared public authority under the Human Rights Act 2004.</w:t>
      </w:r>
    </w:p>
    <w:p w14:paraId="38D82E67" w14:textId="111A6865" w:rsidR="00CD24EC" w:rsidRPr="004045B5" w:rsidRDefault="000E2B75" w:rsidP="00CD24EC">
      <w:pPr>
        <w:spacing w:line="240" w:lineRule="auto"/>
        <w:rPr>
          <w:rFonts w:eastAsia="Aptos" w:cs="Times New Roman"/>
          <w:b/>
          <w:bCs/>
          <w:sz w:val="23"/>
          <w:szCs w:val="23"/>
          <w:lang w:val="en-GB"/>
        </w:rPr>
      </w:pPr>
      <w:r w:rsidRPr="004045B5">
        <w:rPr>
          <w:rFonts w:eastAsia="Aptos" w:cs="Times New Roman"/>
          <w:b/>
          <w:bCs/>
          <w:sz w:val="23"/>
          <w:szCs w:val="23"/>
          <w:lang w:val="en-GB"/>
        </w:rPr>
        <w:t xml:space="preserve">Social isolation, connection and young people with disability </w:t>
      </w:r>
    </w:p>
    <w:p w14:paraId="2A072EAF" w14:textId="142246BA" w:rsidR="00050BC4" w:rsidRPr="004045B5" w:rsidRDefault="000E2B75" w:rsidP="6F773C33">
      <w:pPr>
        <w:spacing w:after="0" w:line="240" w:lineRule="auto"/>
        <w:rPr>
          <w:rFonts w:cs="Arial"/>
          <w:color w:val="000000" w:themeColor="text1"/>
          <w:sz w:val="23"/>
          <w:szCs w:val="23"/>
        </w:rPr>
      </w:pPr>
      <w:r w:rsidRPr="004045B5">
        <w:rPr>
          <w:rFonts w:cs="Arial"/>
          <w:color w:val="000000" w:themeColor="text1"/>
          <w:sz w:val="23"/>
          <w:szCs w:val="23"/>
        </w:rPr>
        <w:t xml:space="preserve">Our submission is informed by </w:t>
      </w:r>
      <w:proofErr w:type="gramStart"/>
      <w:r w:rsidRPr="004045B5">
        <w:rPr>
          <w:rFonts w:cs="Arial"/>
          <w:color w:val="000000" w:themeColor="text1"/>
          <w:sz w:val="23"/>
          <w:szCs w:val="23"/>
        </w:rPr>
        <w:t>a number of</w:t>
      </w:r>
      <w:proofErr w:type="gramEnd"/>
      <w:r w:rsidRPr="004045B5">
        <w:rPr>
          <w:rFonts w:cs="Arial"/>
          <w:color w:val="000000" w:themeColor="text1"/>
          <w:sz w:val="23"/>
          <w:szCs w:val="23"/>
        </w:rPr>
        <w:t xml:space="preserve"> issues</w:t>
      </w:r>
      <w:r w:rsidR="007C0C1C">
        <w:rPr>
          <w:rFonts w:cs="Arial"/>
          <w:color w:val="000000" w:themeColor="text1"/>
          <w:sz w:val="23"/>
          <w:szCs w:val="23"/>
        </w:rPr>
        <w:t>,</w:t>
      </w:r>
      <w:r w:rsidRPr="004045B5">
        <w:rPr>
          <w:rFonts w:cs="Arial"/>
          <w:color w:val="000000" w:themeColor="text1"/>
          <w:sz w:val="23"/>
          <w:szCs w:val="23"/>
        </w:rPr>
        <w:t xml:space="preserve"> including the accessibility and availability of social media platforms as a communication, connection and accessibility tool for people with disability and the experience of social isolation by people with disability</w:t>
      </w:r>
      <w:r w:rsidR="00050BC4" w:rsidRPr="004045B5">
        <w:rPr>
          <w:rFonts w:cs="Arial"/>
          <w:color w:val="000000" w:themeColor="text1"/>
          <w:sz w:val="23"/>
          <w:szCs w:val="23"/>
        </w:rPr>
        <w:t>.</w:t>
      </w:r>
    </w:p>
    <w:p w14:paraId="574C07EC" w14:textId="77777777" w:rsidR="000E2B75" w:rsidRPr="004045B5" w:rsidRDefault="000E2B75" w:rsidP="6F773C33">
      <w:pPr>
        <w:spacing w:after="0" w:line="240" w:lineRule="auto"/>
        <w:rPr>
          <w:rFonts w:cs="Arial"/>
          <w:color w:val="000000" w:themeColor="text1"/>
          <w:sz w:val="23"/>
          <w:szCs w:val="23"/>
        </w:rPr>
      </w:pPr>
    </w:p>
    <w:p w14:paraId="72EE651E" w14:textId="42C9386E" w:rsidR="00050BC4" w:rsidRPr="004045B5" w:rsidRDefault="00050BC4" w:rsidP="00050BC4">
      <w:pPr>
        <w:spacing w:after="0" w:line="240" w:lineRule="auto"/>
        <w:rPr>
          <w:rFonts w:cs="Arial"/>
          <w:color w:val="000000" w:themeColor="text1"/>
          <w:sz w:val="23"/>
          <w:szCs w:val="23"/>
          <w:lang w:val="en-GB"/>
        </w:rPr>
      </w:pPr>
      <w:r w:rsidRPr="004045B5">
        <w:rPr>
          <w:rFonts w:cs="Arial"/>
          <w:color w:val="000000" w:themeColor="text1"/>
          <w:sz w:val="23"/>
          <w:szCs w:val="23"/>
          <w:lang w:val="en-GB"/>
        </w:rPr>
        <w:lastRenderedPageBreak/>
        <w:t>The evidence base on social isolation by people with disabilities needs improvement</w:t>
      </w:r>
      <w:r w:rsidR="009B0CEB">
        <w:rPr>
          <w:rFonts w:cs="Arial"/>
          <w:color w:val="000000" w:themeColor="text1"/>
          <w:sz w:val="23"/>
          <w:szCs w:val="23"/>
          <w:lang w:val="en-GB"/>
        </w:rPr>
        <w:t>,</w:t>
      </w:r>
      <w:r w:rsidRPr="004045B5">
        <w:rPr>
          <w:rFonts w:cs="Arial"/>
          <w:color w:val="000000" w:themeColor="text1"/>
          <w:sz w:val="23"/>
          <w:szCs w:val="23"/>
          <w:lang w:val="en-GB"/>
        </w:rPr>
        <w:t xml:space="preserve"> but what we do know indicates that boredom, loneliness and isolation are recurrent experiences by people with disability.  </w:t>
      </w:r>
    </w:p>
    <w:p w14:paraId="3620F343" w14:textId="77777777" w:rsidR="00050BC4" w:rsidRPr="004045B5" w:rsidRDefault="00050BC4" w:rsidP="00050BC4">
      <w:pPr>
        <w:spacing w:after="0" w:line="240" w:lineRule="auto"/>
        <w:rPr>
          <w:rFonts w:cs="Arial"/>
          <w:color w:val="000000" w:themeColor="text1"/>
          <w:sz w:val="23"/>
          <w:szCs w:val="23"/>
          <w:lang w:val="en-GB"/>
        </w:rPr>
      </w:pPr>
    </w:p>
    <w:p w14:paraId="3EAA23D0" w14:textId="78321753" w:rsidR="00050BC4" w:rsidRPr="004045B5" w:rsidRDefault="00050BC4" w:rsidP="00050BC4">
      <w:pPr>
        <w:spacing w:after="0" w:line="240" w:lineRule="auto"/>
        <w:rPr>
          <w:rFonts w:cs="Arial"/>
          <w:color w:val="000000" w:themeColor="text1"/>
          <w:sz w:val="23"/>
          <w:szCs w:val="23"/>
          <w:lang w:val="en-GB"/>
        </w:rPr>
      </w:pPr>
      <w:r w:rsidRPr="004045B5">
        <w:rPr>
          <w:rFonts w:cs="Arial"/>
          <w:color w:val="000000" w:themeColor="text1"/>
          <w:sz w:val="23"/>
          <w:szCs w:val="23"/>
          <w:lang w:val="en-GB"/>
        </w:rPr>
        <w:t xml:space="preserve">Over the past twenty years, the prevalence of loneliness has been greater among people with disability in Australia. Preliminary research using the Household, Income and Labour Dynamics in Australia (HILDA) has indicated that people with disability are </w:t>
      </w:r>
      <w:r w:rsidRPr="004045B5">
        <w:rPr>
          <w:rFonts w:cs="Arial"/>
          <w:b/>
          <w:bCs/>
          <w:color w:val="000000" w:themeColor="text1"/>
          <w:sz w:val="23"/>
          <w:szCs w:val="23"/>
          <w:lang w:val="en-GB"/>
        </w:rPr>
        <w:t>1.5 to 1.9 times</w:t>
      </w:r>
      <w:r w:rsidRPr="004045B5">
        <w:rPr>
          <w:rFonts w:cs="Arial"/>
          <w:color w:val="000000" w:themeColor="text1"/>
          <w:sz w:val="23"/>
          <w:szCs w:val="23"/>
          <w:lang w:val="en-GB"/>
        </w:rPr>
        <w:t xml:space="preserve"> more likely to experience loneliness than people without disability.</w:t>
      </w:r>
      <w:r w:rsidRPr="004045B5">
        <w:rPr>
          <w:rFonts w:cs="Arial"/>
          <w:color w:val="000000" w:themeColor="text1"/>
          <w:sz w:val="23"/>
          <w:szCs w:val="23"/>
          <w:vertAlign w:val="superscript"/>
          <w:lang w:val="en-GB"/>
        </w:rPr>
        <w:footnoteReference w:id="2"/>
      </w:r>
      <w:r w:rsidRPr="004045B5">
        <w:rPr>
          <w:rFonts w:cs="Arial"/>
          <w:color w:val="000000" w:themeColor="text1"/>
          <w:sz w:val="23"/>
          <w:szCs w:val="23"/>
          <w:lang w:val="en-GB"/>
        </w:rPr>
        <w:t xml:space="preserve"> It also shows more than 1 in 4 people with disability reporting loneliness. In 2020, the prevalence of loneliness was considerably higher for people with intellectual and learning disability, psychological disability</w:t>
      </w:r>
      <w:r w:rsidR="00B82644">
        <w:rPr>
          <w:rFonts w:cs="Arial"/>
          <w:color w:val="000000" w:themeColor="text1"/>
          <w:sz w:val="23"/>
          <w:szCs w:val="23"/>
          <w:lang w:val="en-GB"/>
        </w:rPr>
        <w:t xml:space="preserve">, </w:t>
      </w:r>
      <w:r w:rsidRPr="004045B5">
        <w:rPr>
          <w:rFonts w:cs="Arial"/>
          <w:color w:val="000000" w:themeColor="text1"/>
          <w:sz w:val="23"/>
          <w:szCs w:val="23"/>
          <w:lang w:val="en-GB"/>
        </w:rPr>
        <w:t xml:space="preserve">brain injury or stroke, compared to sensory and speech, physical, or ‘other’ disability. </w:t>
      </w:r>
    </w:p>
    <w:p w14:paraId="37275932" w14:textId="77777777" w:rsidR="00050BC4" w:rsidRPr="004045B5" w:rsidRDefault="00050BC4" w:rsidP="00050BC4">
      <w:pPr>
        <w:spacing w:after="0" w:line="240" w:lineRule="auto"/>
        <w:rPr>
          <w:rFonts w:cs="Arial"/>
          <w:color w:val="000000" w:themeColor="text1"/>
          <w:sz w:val="23"/>
          <w:szCs w:val="23"/>
          <w:lang w:val="en-GB"/>
        </w:rPr>
      </w:pPr>
    </w:p>
    <w:p w14:paraId="202CBC67" w14:textId="014E628D" w:rsidR="00050BC4" w:rsidRPr="004045B5" w:rsidRDefault="00050BC4" w:rsidP="00050BC4">
      <w:pPr>
        <w:spacing w:after="0" w:line="240" w:lineRule="auto"/>
        <w:rPr>
          <w:rFonts w:cs="Arial"/>
          <w:color w:val="000000" w:themeColor="text1"/>
          <w:sz w:val="23"/>
          <w:szCs w:val="23"/>
          <w:lang w:val="en-GB"/>
        </w:rPr>
      </w:pPr>
      <w:r w:rsidRPr="004045B5">
        <w:rPr>
          <w:rFonts w:cs="Arial"/>
          <w:color w:val="000000" w:themeColor="text1"/>
          <w:sz w:val="23"/>
          <w:szCs w:val="23"/>
          <w:lang w:val="en-GB"/>
        </w:rPr>
        <w:t xml:space="preserve">Work by the ABS, including </w:t>
      </w:r>
      <w:hyperlink r:id="rId10">
        <w:r w:rsidRPr="004045B5">
          <w:rPr>
            <w:rStyle w:val="Hyperlink"/>
            <w:rFonts w:cs="Arial"/>
            <w:sz w:val="23"/>
            <w:szCs w:val="23"/>
            <w:lang w:val="en-GB"/>
          </w:rPr>
          <w:t>Social Participation of People with a Disability, 2011</w:t>
        </w:r>
      </w:hyperlink>
      <w:r w:rsidRPr="004045B5">
        <w:rPr>
          <w:rFonts w:cs="Arial"/>
          <w:color w:val="000000" w:themeColor="text1"/>
          <w:sz w:val="23"/>
          <w:szCs w:val="23"/>
          <w:lang w:val="en-GB"/>
        </w:rPr>
        <w:t xml:space="preserve"> shows lower participation in just about every domain:</w:t>
      </w:r>
    </w:p>
    <w:p w14:paraId="6F448D16" w14:textId="77777777" w:rsidR="00050BC4" w:rsidRPr="004045B5" w:rsidRDefault="00050BC4" w:rsidP="00050BC4">
      <w:pPr>
        <w:numPr>
          <w:ilvl w:val="0"/>
          <w:numId w:val="2"/>
        </w:numPr>
        <w:spacing w:after="0" w:line="240" w:lineRule="auto"/>
        <w:rPr>
          <w:rFonts w:cs="Arial"/>
          <w:color w:val="000000" w:themeColor="text1"/>
          <w:sz w:val="23"/>
          <w:szCs w:val="23"/>
          <w:lang w:val="en-GB"/>
        </w:rPr>
      </w:pPr>
      <w:r w:rsidRPr="004045B5">
        <w:rPr>
          <w:rFonts w:cs="Arial"/>
          <w:color w:val="000000" w:themeColor="text1"/>
          <w:sz w:val="23"/>
          <w:szCs w:val="23"/>
          <w:lang w:val="en-GB"/>
        </w:rPr>
        <w:t>Over 37,000 people with disability don't leave their homes.</w:t>
      </w:r>
    </w:p>
    <w:p w14:paraId="33E584BF" w14:textId="77777777" w:rsidR="00050BC4" w:rsidRPr="004045B5" w:rsidRDefault="00050BC4" w:rsidP="00050BC4">
      <w:pPr>
        <w:numPr>
          <w:ilvl w:val="0"/>
          <w:numId w:val="2"/>
        </w:numPr>
        <w:spacing w:after="0" w:line="240" w:lineRule="auto"/>
        <w:rPr>
          <w:rFonts w:cs="Arial"/>
          <w:color w:val="000000" w:themeColor="text1"/>
          <w:sz w:val="23"/>
          <w:szCs w:val="23"/>
          <w:lang w:val="en-GB"/>
        </w:rPr>
      </w:pPr>
      <w:r w:rsidRPr="004045B5">
        <w:rPr>
          <w:rFonts w:cs="Arial"/>
          <w:color w:val="000000" w:themeColor="text1"/>
          <w:sz w:val="23"/>
          <w:szCs w:val="23"/>
          <w:lang w:val="en-GB"/>
        </w:rPr>
        <w:t>Many people don't take part in sport and people with intellectual or physical disability reported a lower attendance at sporting events (31 and 41 per cent respectively), compared to people who didn't have a disability (58 per cent).</w:t>
      </w:r>
    </w:p>
    <w:p w14:paraId="072261B1" w14:textId="77777777" w:rsidR="00050BC4" w:rsidRPr="004045B5" w:rsidRDefault="00050BC4" w:rsidP="00050BC4">
      <w:pPr>
        <w:numPr>
          <w:ilvl w:val="0"/>
          <w:numId w:val="2"/>
        </w:numPr>
        <w:spacing w:after="0" w:line="240" w:lineRule="auto"/>
        <w:rPr>
          <w:rFonts w:cs="Arial"/>
          <w:color w:val="000000" w:themeColor="text1"/>
          <w:sz w:val="23"/>
          <w:szCs w:val="23"/>
          <w:lang w:val="en-GB"/>
        </w:rPr>
      </w:pPr>
      <w:r w:rsidRPr="004045B5">
        <w:rPr>
          <w:rFonts w:cs="Arial"/>
          <w:color w:val="000000" w:themeColor="text1"/>
          <w:sz w:val="23"/>
          <w:szCs w:val="23"/>
          <w:lang w:val="en-GB"/>
        </w:rPr>
        <w:t>People go out less - whether visits to parks, attending community arts activities or going to the movies.</w:t>
      </w:r>
    </w:p>
    <w:p w14:paraId="4D0A6FA8" w14:textId="77777777" w:rsidR="00050BC4" w:rsidRPr="004045B5" w:rsidRDefault="00050BC4" w:rsidP="00050BC4">
      <w:pPr>
        <w:numPr>
          <w:ilvl w:val="0"/>
          <w:numId w:val="2"/>
        </w:numPr>
        <w:spacing w:after="0" w:line="240" w:lineRule="auto"/>
        <w:rPr>
          <w:rFonts w:cs="Arial"/>
          <w:color w:val="000000" w:themeColor="text1"/>
          <w:sz w:val="23"/>
          <w:szCs w:val="23"/>
          <w:lang w:val="en-GB"/>
        </w:rPr>
      </w:pPr>
      <w:r w:rsidRPr="004045B5">
        <w:rPr>
          <w:rFonts w:cs="Arial"/>
          <w:color w:val="000000" w:themeColor="text1"/>
          <w:sz w:val="23"/>
          <w:szCs w:val="23"/>
          <w:lang w:val="en-GB"/>
        </w:rPr>
        <w:t>People have fewer friends and are more likely to nominate a family member they could rely on than friends. They also had fewer people they could rely on in an emergency.</w:t>
      </w:r>
    </w:p>
    <w:p w14:paraId="246A6E41" w14:textId="77777777" w:rsidR="00050BC4" w:rsidRPr="004045B5" w:rsidRDefault="00050BC4" w:rsidP="00050BC4">
      <w:pPr>
        <w:numPr>
          <w:ilvl w:val="0"/>
          <w:numId w:val="2"/>
        </w:numPr>
        <w:spacing w:after="0" w:line="240" w:lineRule="auto"/>
        <w:rPr>
          <w:rFonts w:cs="Arial"/>
          <w:color w:val="000000" w:themeColor="text1"/>
          <w:sz w:val="23"/>
          <w:szCs w:val="23"/>
          <w:lang w:val="en-GB"/>
        </w:rPr>
      </w:pPr>
      <w:r w:rsidRPr="004045B5">
        <w:rPr>
          <w:rFonts w:cs="Arial"/>
          <w:color w:val="000000" w:themeColor="text1"/>
          <w:sz w:val="23"/>
          <w:szCs w:val="23"/>
          <w:lang w:val="en-GB"/>
        </w:rPr>
        <w:t>People are also less likely to attend community events whether they live in city, regional or remote. And if they do people are much more likely to participate in groups with a health/welfare focus which may be related to care and support arrangements.</w:t>
      </w:r>
    </w:p>
    <w:p w14:paraId="76B66A12" w14:textId="77777777" w:rsidR="00050BC4" w:rsidRPr="004045B5" w:rsidRDefault="00050BC4" w:rsidP="00050BC4">
      <w:pPr>
        <w:spacing w:after="0" w:line="240" w:lineRule="auto"/>
        <w:rPr>
          <w:rFonts w:cs="Arial"/>
          <w:color w:val="000000" w:themeColor="text1"/>
          <w:sz w:val="23"/>
          <w:szCs w:val="23"/>
          <w:lang w:val="en-GB"/>
        </w:rPr>
      </w:pPr>
    </w:p>
    <w:p w14:paraId="22146E82" w14:textId="29211F31" w:rsidR="00050BC4" w:rsidRPr="004045B5" w:rsidRDefault="00050BC4" w:rsidP="00050BC4">
      <w:pPr>
        <w:spacing w:after="0" w:line="240" w:lineRule="auto"/>
        <w:rPr>
          <w:rFonts w:cs="Arial"/>
          <w:color w:val="000000" w:themeColor="text1"/>
          <w:sz w:val="23"/>
          <w:szCs w:val="23"/>
          <w:lang w:val="en-GB"/>
        </w:rPr>
      </w:pPr>
      <w:r w:rsidRPr="004045B5">
        <w:rPr>
          <w:rFonts w:cs="Arial"/>
          <w:color w:val="000000" w:themeColor="text1"/>
          <w:sz w:val="23"/>
          <w:szCs w:val="23"/>
          <w:lang w:val="en-GB"/>
        </w:rPr>
        <w:t>Reasons included costs, a feeling of nowhere to go, lack of transport, no carer to go with, no companions or friends, and fear and anxiety. Safety was also mentioned, including the possibility of not having someone else around to provide help in the case of a mishap, such as a fall.</w:t>
      </w:r>
    </w:p>
    <w:p w14:paraId="5D61BC2C" w14:textId="77777777" w:rsidR="00050BC4" w:rsidRPr="004045B5" w:rsidRDefault="00050BC4" w:rsidP="00050BC4">
      <w:pPr>
        <w:spacing w:after="0" w:line="240" w:lineRule="auto"/>
        <w:rPr>
          <w:rFonts w:cs="Arial"/>
          <w:color w:val="000000" w:themeColor="text1"/>
          <w:sz w:val="23"/>
          <w:szCs w:val="23"/>
          <w:lang w:val="en-GB"/>
        </w:rPr>
      </w:pPr>
    </w:p>
    <w:p w14:paraId="52A7900F" w14:textId="77777777" w:rsidR="00050BC4" w:rsidRPr="004045B5" w:rsidRDefault="00050BC4" w:rsidP="00050BC4">
      <w:pPr>
        <w:spacing w:after="0" w:line="240" w:lineRule="auto"/>
        <w:rPr>
          <w:rFonts w:cs="Arial"/>
          <w:color w:val="000000" w:themeColor="text1"/>
          <w:sz w:val="23"/>
          <w:szCs w:val="23"/>
          <w:lang w:val="en-GB"/>
        </w:rPr>
      </w:pPr>
      <w:r w:rsidRPr="004045B5">
        <w:rPr>
          <w:rFonts w:cs="Arial"/>
          <w:color w:val="000000" w:themeColor="text1"/>
          <w:sz w:val="23"/>
          <w:szCs w:val="23"/>
          <w:lang w:val="en-GB"/>
        </w:rPr>
        <w:t>The COVID-19 pandemic, resulting policy actions (and inactions) pertaining to national lockdowns, social distancing, and the continued shielding of at-risk persons have also exacerbated loneliness and reduced social contact for people with disability.</w:t>
      </w:r>
      <w:r w:rsidRPr="004045B5">
        <w:rPr>
          <w:rFonts w:cs="Arial"/>
          <w:color w:val="000000" w:themeColor="text1"/>
          <w:sz w:val="23"/>
          <w:szCs w:val="23"/>
          <w:vertAlign w:val="superscript"/>
          <w:lang w:val="en-GB"/>
        </w:rPr>
        <w:footnoteReference w:id="3"/>
      </w:r>
      <w:r w:rsidRPr="004045B5">
        <w:rPr>
          <w:rFonts w:cs="Arial"/>
          <w:color w:val="000000" w:themeColor="text1"/>
          <w:sz w:val="23"/>
          <w:szCs w:val="23"/>
          <w:lang w:val="en-GB"/>
        </w:rPr>
        <w:t xml:space="preserve">  </w:t>
      </w:r>
    </w:p>
    <w:p w14:paraId="04E0423A" w14:textId="31B39D55" w:rsidR="00050BC4" w:rsidRPr="004045B5" w:rsidRDefault="00050BC4" w:rsidP="00050BC4">
      <w:pPr>
        <w:spacing w:after="0" w:line="240" w:lineRule="auto"/>
        <w:rPr>
          <w:rFonts w:cs="Arial"/>
          <w:color w:val="000000" w:themeColor="text1"/>
          <w:sz w:val="23"/>
          <w:szCs w:val="23"/>
          <w:lang w:val="en-GB"/>
        </w:rPr>
      </w:pPr>
      <w:r w:rsidRPr="004045B5">
        <w:rPr>
          <w:rFonts w:cs="Arial"/>
          <w:color w:val="000000" w:themeColor="text1"/>
          <w:sz w:val="23"/>
          <w:szCs w:val="23"/>
          <w:lang w:val="en-GB"/>
        </w:rPr>
        <w:t xml:space="preserve"> </w:t>
      </w:r>
    </w:p>
    <w:p w14:paraId="2A596C1C" w14:textId="77777777" w:rsidR="00050BC4" w:rsidRPr="004045B5" w:rsidRDefault="00050BC4" w:rsidP="00050BC4">
      <w:pPr>
        <w:spacing w:after="0" w:line="240" w:lineRule="auto"/>
        <w:rPr>
          <w:rFonts w:cs="Arial"/>
          <w:color w:val="000000" w:themeColor="text1"/>
          <w:sz w:val="23"/>
          <w:szCs w:val="23"/>
          <w:lang w:val="en-GB"/>
        </w:rPr>
      </w:pPr>
      <w:r w:rsidRPr="004045B5">
        <w:rPr>
          <w:rFonts w:cs="Arial"/>
          <w:color w:val="000000" w:themeColor="text1"/>
          <w:sz w:val="23"/>
          <w:szCs w:val="23"/>
          <w:lang w:val="en-GB"/>
        </w:rPr>
        <w:t>In the ACT, people with disability reported a lower sense of belonging in the community.</w:t>
      </w:r>
      <w:r w:rsidRPr="004045B5">
        <w:rPr>
          <w:rFonts w:cs="Arial"/>
          <w:color w:val="000000" w:themeColor="text1"/>
          <w:sz w:val="23"/>
          <w:szCs w:val="23"/>
          <w:vertAlign w:val="superscript"/>
          <w:lang w:val="en-GB"/>
        </w:rPr>
        <w:footnoteReference w:id="4"/>
      </w:r>
      <w:r w:rsidRPr="004045B5">
        <w:rPr>
          <w:rFonts w:cs="Arial"/>
          <w:color w:val="000000" w:themeColor="text1"/>
          <w:sz w:val="23"/>
          <w:szCs w:val="23"/>
          <w:lang w:val="en-GB"/>
        </w:rPr>
        <w:t xml:space="preserve"> As indicated by the ACT Wellbeing Framework, a sense of belonging corresponds to a capacity to access support during difficult times and give support to others. People with disability also report a lower sense of inclusion in their local community. Finally, people with disability were almost twice as likely to have experienced discrimination in the ACT </w:t>
      </w:r>
      <w:r w:rsidRPr="004045B5">
        <w:rPr>
          <w:rFonts w:cs="Arial"/>
          <w:color w:val="000000" w:themeColor="text1"/>
          <w:sz w:val="23"/>
          <w:szCs w:val="23"/>
          <w:lang w:val="en-GB"/>
        </w:rPr>
        <w:lastRenderedPageBreak/>
        <w:t xml:space="preserve">in the past 12 months. The data emerging from the ACT Wellbeing Indicators demonstrates the heightened risk of loneliness and social isolation for people with disability in the ACT. </w:t>
      </w:r>
    </w:p>
    <w:p w14:paraId="7DE1CEBE" w14:textId="77777777" w:rsidR="00050BC4" w:rsidRPr="004045B5" w:rsidRDefault="00050BC4" w:rsidP="00050BC4">
      <w:pPr>
        <w:spacing w:after="0" w:line="240" w:lineRule="auto"/>
        <w:rPr>
          <w:rFonts w:cs="Arial"/>
          <w:color w:val="000000" w:themeColor="text1"/>
          <w:sz w:val="23"/>
          <w:szCs w:val="23"/>
        </w:rPr>
      </w:pPr>
    </w:p>
    <w:p w14:paraId="4F0A0301" w14:textId="77777777" w:rsidR="00050BC4" w:rsidRPr="004045B5" w:rsidRDefault="00050BC4" w:rsidP="00050BC4">
      <w:pPr>
        <w:spacing w:after="0" w:line="240" w:lineRule="auto"/>
        <w:rPr>
          <w:rFonts w:cs="Arial"/>
          <w:color w:val="000000" w:themeColor="text1"/>
          <w:sz w:val="23"/>
          <w:szCs w:val="23"/>
          <w:lang w:val="en-GB"/>
        </w:rPr>
      </w:pPr>
      <w:r w:rsidRPr="004045B5">
        <w:rPr>
          <w:rFonts w:cs="Arial"/>
          <w:color w:val="000000" w:themeColor="text1"/>
          <w:sz w:val="23"/>
          <w:szCs w:val="23"/>
          <w:lang w:val="en-GB"/>
        </w:rPr>
        <w:t xml:space="preserve">A </w:t>
      </w:r>
      <w:hyperlink r:id="rId11">
        <w:r w:rsidRPr="004045B5">
          <w:rPr>
            <w:rStyle w:val="Hyperlink"/>
            <w:rFonts w:cs="Arial"/>
            <w:sz w:val="23"/>
            <w:szCs w:val="23"/>
            <w:lang w:val="en-GB"/>
          </w:rPr>
          <w:t>2015 submission</w:t>
        </w:r>
      </w:hyperlink>
      <w:r w:rsidRPr="004045B5">
        <w:rPr>
          <w:rFonts w:cs="Arial"/>
          <w:color w:val="000000" w:themeColor="text1"/>
          <w:sz w:val="23"/>
          <w:szCs w:val="23"/>
          <w:lang w:val="en-GB"/>
        </w:rPr>
        <w:t xml:space="preserve"> by the Summer Foundation to the Senate Inquiry into the circumstances of younger people with disability in aged care stated that 21 per cent of younger people in nursing homes </w:t>
      </w:r>
      <w:r w:rsidRPr="004045B5">
        <w:rPr>
          <w:rFonts w:cs="Arial"/>
          <w:i/>
          <w:iCs/>
          <w:color w:val="000000" w:themeColor="text1"/>
          <w:sz w:val="23"/>
          <w:szCs w:val="23"/>
          <w:lang w:val="en-GB"/>
        </w:rPr>
        <w:t xml:space="preserve">never </w:t>
      </w:r>
      <w:r w:rsidRPr="004045B5">
        <w:rPr>
          <w:rFonts w:cs="Arial"/>
          <w:color w:val="000000" w:themeColor="text1"/>
          <w:sz w:val="23"/>
          <w:szCs w:val="23"/>
          <w:lang w:val="en-GB"/>
        </w:rPr>
        <w:t xml:space="preserve">go outside, 34 per cent never participate in activities such as shopping, leisure or visiting friends and family, and 53 per cent receive a visit from a friend </w:t>
      </w:r>
      <w:r w:rsidRPr="004045B5">
        <w:rPr>
          <w:rFonts w:cs="Arial"/>
          <w:i/>
          <w:iCs/>
          <w:color w:val="000000" w:themeColor="text1"/>
          <w:sz w:val="23"/>
          <w:szCs w:val="23"/>
          <w:lang w:val="en-GB"/>
        </w:rPr>
        <w:t>less than once a year</w:t>
      </w:r>
      <w:r w:rsidRPr="004045B5">
        <w:rPr>
          <w:rFonts w:cs="Arial"/>
          <w:color w:val="000000" w:themeColor="text1"/>
          <w:sz w:val="23"/>
          <w:szCs w:val="23"/>
          <w:lang w:val="en-GB"/>
        </w:rPr>
        <w:t>.</w:t>
      </w:r>
    </w:p>
    <w:p w14:paraId="655DB473" w14:textId="4F103B7C" w:rsidR="00593F98" w:rsidRPr="004045B5" w:rsidRDefault="00593F98" w:rsidP="00593F98">
      <w:pPr>
        <w:spacing w:after="0" w:line="240" w:lineRule="auto"/>
        <w:rPr>
          <w:rFonts w:cs="Arial"/>
          <w:color w:val="000000" w:themeColor="text1"/>
          <w:sz w:val="23"/>
          <w:szCs w:val="23"/>
        </w:rPr>
      </w:pPr>
    </w:p>
    <w:p w14:paraId="0546E1F8" w14:textId="24C42CE1" w:rsidR="00BB0520" w:rsidRPr="004045B5" w:rsidRDefault="000E2B75" w:rsidP="00593F98">
      <w:pPr>
        <w:spacing w:after="0" w:line="240" w:lineRule="auto"/>
        <w:rPr>
          <w:b/>
          <w:bCs/>
          <w:sz w:val="23"/>
          <w:szCs w:val="23"/>
        </w:rPr>
      </w:pPr>
      <w:r w:rsidRPr="004045B5">
        <w:rPr>
          <w:b/>
          <w:bCs/>
          <w:sz w:val="23"/>
          <w:szCs w:val="23"/>
        </w:rPr>
        <w:t xml:space="preserve">Unintended consequences from the legislation </w:t>
      </w:r>
    </w:p>
    <w:p w14:paraId="3CC5CE35" w14:textId="77777777" w:rsidR="00BB0520" w:rsidRPr="004045B5" w:rsidRDefault="00BB0520" w:rsidP="00593F98">
      <w:pPr>
        <w:spacing w:after="0" w:line="240" w:lineRule="auto"/>
        <w:rPr>
          <w:sz w:val="23"/>
          <w:szCs w:val="23"/>
        </w:rPr>
      </w:pPr>
    </w:p>
    <w:p w14:paraId="33E13C80" w14:textId="784380E3" w:rsidR="007A3C26" w:rsidRPr="004045B5" w:rsidRDefault="007A3C26" w:rsidP="000E2B75">
      <w:pPr>
        <w:spacing w:after="0" w:line="240" w:lineRule="auto"/>
        <w:rPr>
          <w:sz w:val="23"/>
          <w:szCs w:val="23"/>
        </w:rPr>
      </w:pPr>
      <w:r w:rsidRPr="004045B5">
        <w:rPr>
          <w:sz w:val="23"/>
          <w:szCs w:val="23"/>
        </w:rPr>
        <w:t xml:space="preserve">As we understand it, the legislation would require social media providers to install age verification technology on social media applications including Facebook, Twitter, Instagram and Tik Tok while retaining access to some messaging Apps.  </w:t>
      </w:r>
      <w:r w:rsidR="0086452C" w:rsidRPr="004045B5">
        <w:rPr>
          <w:sz w:val="23"/>
          <w:szCs w:val="23"/>
        </w:rPr>
        <w:t xml:space="preserve">People under 16 years of age would be unable to use these apps.  </w:t>
      </w:r>
    </w:p>
    <w:p w14:paraId="7C7EC866" w14:textId="77777777" w:rsidR="007A3C26" w:rsidRPr="004045B5" w:rsidRDefault="007A3C26" w:rsidP="000E2B75">
      <w:pPr>
        <w:spacing w:after="0" w:line="240" w:lineRule="auto"/>
        <w:rPr>
          <w:sz w:val="23"/>
          <w:szCs w:val="23"/>
        </w:rPr>
      </w:pPr>
    </w:p>
    <w:p w14:paraId="26210BE2" w14:textId="4D7E8563" w:rsidR="000E2B75" w:rsidRPr="004045B5" w:rsidRDefault="007A3C26" w:rsidP="000E2B75">
      <w:pPr>
        <w:spacing w:after="0" w:line="240" w:lineRule="auto"/>
        <w:rPr>
          <w:sz w:val="23"/>
          <w:szCs w:val="23"/>
        </w:rPr>
      </w:pPr>
      <w:r w:rsidRPr="004045B5">
        <w:rPr>
          <w:sz w:val="23"/>
          <w:szCs w:val="23"/>
        </w:rPr>
        <w:t>AFI is concerned that the removal of access to social media platforms to children and young people with disability may have unintended consequences. These platforms have a distinct value proposition for children and young people as follows</w:t>
      </w:r>
      <w:r w:rsidR="005879F7">
        <w:rPr>
          <w:sz w:val="23"/>
          <w:szCs w:val="23"/>
        </w:rPr>
        <w:t>:</w:t>
      </w:r>
    </w:p>
    <w:p w14:paraId="25468CA1" w14:textId="77777777" w:rsidR="007A3C26" w:rsidRPr="004045B5" w:rsidRDefault="007A3C26" w:rsidP="000E2B75">
      <w:pPr>
        <w:spacing w:after="0" w:line="240" w:lineRule="auto"/>
        <w:rPr>
          <w:sz w:val="23"/>
          <w:szCs w:val="23"/>
        </w:rPr>
      </w:pPr>
    </w:p>
    <w:p w14:paraId="5CD1A542" w14:textId="388A73D9" w:rsidR="000E2B75" w:rsidRPr="004045B5" w:rsidRDefault="000E2B75" w:rsidP="00050BC4">
      <w:pPr>
        <w:pStyle w:val="ListParagraph"/>
        <w:numPr>
          <w:ilvl w:val="0"/>
          <w:numId w:val="1"/>
        </w:numPr>
        <w:spacing w:after="0" w:line="240" w:lineRule="auto"/>
        <w:rPr>
          <w:sz w:val="23"/>
          <w:szCs w:val="23"/>
        </w:rPr>
      </w:pPr>
      <w:r w:rsidRPr="004045B5">
        <w:rPr>
          <w:sz w:val="23"/>
          <w:szCs w:val="23"/>
        </w:rPr>
        <w:t xml:space="preserve">As a tool for connection by young people with disability who may be restricted from </w:t>
      </w:r>
      <w:r w:rsidR="0086452C" w:rsidRPr="004045B5">
        <w:rPr>
          <w:sz w:val="23"/>
          <w:szCs w:val="23"/>
        </w:rPr>
        <w:t>face-to-face</w:t>
      </w:r>
      <w:r w:rsidRPr="004045B5">
        <w:rPr>
          <w:sz w:val="23"/>
          <w:szCs w:val="23"/>
        </w:rPr>
        <w:t xml:space="preserve"> connection</w:t>
      </w:r>
      <w:r w:rsidR="00D7783F">
        <w:rPr>
          <w:sz w:val="23"/>
          <w:szCs w:val="23"/>
        </w:rPr>
        <w:t>,</w:t>
      </w:r>
      <w:r w:rsidRPr="004045B5">
        <w:rPr>
          <w:sz w:val="23"/>
          <w:szCs w:val="23"/>
        </w:rPr>
        <w:t xml:space="preserve"> especially in ongoing COVID</w:t>
      </w:r>
      <w:r w:rsidR="00D7783F">
        <w:rPr>
          <w:sz w:val="23"/>
          <w:szCs w:val="23"/>
        </w:rPr>
        <w:t>-</w:t>
      </w:r>
      <w:r w:rsidRPr="004045B5">
        <w:rPr>
          <w:sz w:val="23"/>
          <w:szCs w:val="23"/>
        </w:rPr>
        <w:t>19 circumstances</w:t>
      </w:r>
    </w:p>
    <w:p w14:paraId="754A6C19" w14:textId="77777777" w:rsidR="007A3C26" w:rsidRPr="004045B5" w:rsidRDefault="007A3C26" w:rsidP="00050BC4">
      <w:pPr>
        <w:spacing w:after="0" w:line="240" w:lineRule="auto"/>
        <w:rPr>
          <w:sz w:val="23"/>
          <w:szCs w:val="23"/>
        </w:rPr>
      </w:pPr>
    </w:p>
    <w:p w14:paraId="71BDABBE" w14:textId="77777777" w:rsidR="000E2B75" w:rsidRPr="004045B5" w:rsidRDefault="000E2B75" w:rsidP="00050BC4">
      <w:pPr>
        <w:pStyle w:val="ListParagraph"/>
        <w:numPr>
          <w:ilvl w:val="0"/>
          <w:numId w:val="1"/>
        </w:numPr>
        <w:spacing w:after="0" w:line="240" w:lineRule="auto"/>
        <w:rPr>
          <w:sz w:val="23"/>
          <w:szCs w:val="23"/>
        </w:rPr>
      </w:pPr>
      <w:r w:rsidRPr="004045B5">
        <w:rPr>
          <w:sz w:val="23"/>
          <w:szCs w:val="23"/>
        </w:rPr>
        <w:t>As an alternative platform/pathway to completing education and youth development activities for people with limitations/reasonable adjustment needs</w:t>
      </w:r>
    </w:p>
    <w:p w14:paraId="008EC7E1" w14:textId="77777777" w:rsidR="007A3C26" w:rsidRPr="004045B5" w:rsidRDefault="007A3C26" w:rsidP="00050BC4">
      <w:pPr>
        <w:spacing w:after="0" w:line="240" w:lineRule="auto"/>
        <w:rPr>
          <w:sz w:val="23"/>
          <w:szCs w:val="23"/>
        </w:rPr>
      </w:pPr>
    </w:p>
    <w:p w14:paraId="14727EE7" w14:textId="77777777" w:rsidR="000E2B75" w:rsidRPr="004045B5" w:rsidRDefault="000E2B75" w:rsidP="00050BC4">
      <w:pPr>
        <w:pStyle w:val="ListParagraph"/>
        <w:numPr>
          <w:ilvl w:val="0"/>
          <w:numId w:val="1"/>
        </w:numPr>
        <w:spacing w:after="0" w:line="240" w:lineRule="auto"/>
        <w:rPr>
          <w:sz w:val="23"/>
          <w:szCs w:val="23"/>
        </w:rPr>
      </w:pPr>
      <w:proofErr w:type="gramStart"/>
      <w:r w:rsidRPr="004045B5">
        <w:rPr>
          <w:sz w:val="23"/>
          <w:szCs w:val="23"/>
        </w:rPr>
        <w:t>As a way to</w:t>
      </w:r>
      <w:proofErr w:type="gramEnd"/>
      <w:r w:rsidRPr="004045B5">
        <w:rPr>
          <w:sz w:val="23"/>
          <w:szCs w:val="23"/>
        </w:rPr>
        <w:t xml:space="preserve"> locate and join with supportive diagnostic information and peer support (which the NDIS review said is a Foundational Support layer)</w:t>
      </w:r>
    </w:p>
    <w:p w14:paraId="0A48A99E" w14:textId="77777777" w:rsidR="0086452C" w:rsidRPr="004045B5" w:rsidRDefault="0086452C" w:rsidP="00050BC4">
      <w:pPr>
        <w:pStyle w:val="ListParagraph"/>
        <w:spacing w:after="0" w:line="240" w:lineRule="auto"/>
        <w:rPr>
          <w:sz w:val="23"/>
          <w:szCs w:val="23"/>
        </w:rPr>
      </w:pPr>
    </w:p>
    <w:p w14:paraId="0063A8A0" w14:textId="361797B1" w:rsidR="0086452C" w:rsidRPr="004045B5" w:rsidRDefault="0086452C" w:rsidP="00050BC4">
      <w:pPr>
        <w:pStyle w:val="ListParagraph"/>
        <w:numPr>
          <w:ilvl w:val="0"/>
          <w:numId w:val="1"/>
        </w:numPr>
        <w:spacing w:after="0" w:line="240" w:lineRule="auto"/>
        <w:rPr>
          <w:sz w:val="23"/>
          <w:szCs w:val="23"/>
        </w:rPr>
      </w:pPr>
      <w:proofErr w:type="gramStart"/>
      <w:r w:rsidRPr="004045B5">
        <w:rPr>
          <w:sz w:val="23"/>
          <w:szCs w:val="23"/>
        </w:rPr>
        <w:t>As a way to</w:t>
      </w:r>
      <w:proofErr w:type="gramEnd"/>
      <w:r w:rsidRPr="004045B5">
        <w:rPr>
          <w:sz w:val="23"/>
          <w:szCs w:val="23"/>
        </w:rPr>
        <w:t xml:space="preserve"> find information about disability providers</w:t>
      </w:r>
      <w:r w:rsidR="003961DD">
        <w:rPr>
          <w:sz w:val="23"/>
          <w:szCs w:val="23"/>
        </w:rPr>
        <w:t>,</w:t>
      </w:r>
      <w:r w:rsidRPr="004045B5">
        <w:rPr>
          <w:sz w:val="23"/>
          <w:szCs w:val="23"/>
        </w:rPr>
        <w:t xml:space="preserve"> including real world experiences and risks reported by other consumers </w:t>
      </w:r>
    </w:p>
    <w:p w14:paraId="2E8BE82B" w14:textId="77777777" w:rsidR="007A3C26" w:rsidRPr="004045B5" w:rsidRDefault="007A3C26" w:rsidP="00050BC4">
      <w:pPr>
        <w:spacing w:after="0" w:line="240" w:lineRule="auto"/>
        <w:rPr>
          <w:sz w:val="23"/>
          <w:szCs w:val="23"/>
        </w:rPr>
      </w:pPr>
    </w:p>
    <w:p w14:paraId="077B2688" w14:textId="5BAC6DF7" w:rsidR="000E2B75" w:rsidRPr="004045B5" w:rsidRDefault="000E2B75" w:rsidP="00050BC4">
      <w:pPr>
        <w:pStyle w:val="ListParagraph"/>
        <w:numPr>
          <w:ilvl w:val="0"/>
          <w:numId w:val="1"/>
        </w:numPr>
        <w:spacing w:after="0" w:line="240" w:lineRule="auto"/>
        <w:rPr>
          <w:sz w:val="23"/>
          <w:szCs w:val="23"/>
        </w:rPr>
      </w:pPr>
      <w:r w:rsidRPr="004045B5">
        <w:rPr>
          <w:sz w:val="23"/>
          <w:szCs w:val="23"/>
        </w:rPr>
        <w:t>In generating and amplifying accessible online creative content</w:t>
      </w:r>
    </w:p>
    <w:p w14:paraId="1608C1D7" w14:textId="77777777" w:rsidR="007A3C26" w:rsidRPr="004045B5" w:rsidRDefault="007A3C26" w:rsidP="00050BC4">
      <w:pPr>
        <w:spacing w:after="0" w:line="240" w:lineRule="auto"/>
        <w:rPr>
          <w:sz w:val="23"/>
          <w:szCs w:val="23"/>
        </w:rPr>
      </w:pPr>
    </w:p>
    <w:p w14:paraId="1A81F53E" w14:textId="360AB59E" w:rsidR="000E2B75" w:rsidRPr="004045B5" w:rsidRDefault="000E2B75" w:rsidP="00050BC4">
      <w:pPr>
        <w:pStyle w:val="ListParagraph"/>
        <w:numPr>
          <w:ilvl w:val="0"/>
          <w:numId w:val="1"/>
        </w:numPr>
        <w:spacing w:after="0" w:line="240" w:lineRule="auto"/>
        <w:rPr>
          <w:sz w:val="23"/>
          <w:szCs w:val="23"/>
        </w:rPr>
      </w:pPr>
      <w:r w:rsidRPr="004045B5">
        <w:rPr>
          <w:sz w:val="23"/>
          <w:szCs w:val="23"/>
        </w:rPr>
        <w:t xml:space="preserve">In receiving disability advocacy </w:t>
      </w:r>
      <w:r w:rsidR="007A3C26" w:rsidRPr="004045B5">
        <w:rPr>
          <w:sz w:val="23"/>
          <w:szCs w:val="23"/>
        </w:rPr>
        <w:t xml:space="preserve">and information about disability advocacy </w:t>
      </w:r>
    </w:p>
    <w:p w14:paraId="45C9EE2F" w14:textId="77777777" w:rsidR="007A3C26" w:rsidRPr="004045B5" w:rsidRDefault="007A3C26" w:rsidP="00050BC4">
      <w:pPr>
        <w:spacing w:after="0" w:line="240" w:lineRule="auto"/>
        <w:rPr>
          <w:sz w:val="23"/>
          <w:szCs w:val="23"/>
        </w:rPr>
      </w:pPr>
    </w:p>
    <w:p w14:paraId="04D12CFB" w14:textId="06AA0A18" w:rsidR="003D2E7C" w:rsidRPr="004045B5" w:rsidRDefault="000E2B75" w:rsidP="00050BC4">
      <w:pPr>
        <w:pStyle w:val="ListParagraph"/>
        <w:numPr>
          <w:ilvl w:val="0"/>
          <w:numId w:val="1"/>
        </w:numPr>
        <w:spacing w:after="0" w:line="240" w:lineRule="auto"/>
        <w:rPr>
          <w:sz w:val="23"/>
          <w:szCs w:val="23"/>
        </w:rPr>
      </w:pPr>
      <w:r w:rsidRPr="004045B5">
        <w:rPr>
          <w:sz w:val="23"/>
          <w:szCs w:val="23"/>
        </w:rPr>
        <w:t>As another channel for reporting abuse or neglect for children and young people who cannot communicate by speech or might be in closed settings</w:t>
      </w:r>
    </w:p>
    <w:p w14:paraId="57753553" w14:textId="676324C8" w:rsidR="007A3C26" w:rsidRPr="004045B5" w:rsidRDefault="007A3C26" w:rsidP="000E2B75">
      <w:pPr>
        <w:spacing w:after="0" w:line="240" w:lineRule="auto"/>
        <w:rPr>
          <w:sz w:val="23"/>
          <w:szCs w:val="23"/>
        </w:rPr>
      </w:pPr>
    </w:p>
    <w:p w14:paraId="7ED6628B" w14:textId="68339126" w:rsidR="00C72927" w:rsidRPr="004045B5" w:rsidRDefault="007A3C26" w:rsidP="00593F98">
      <w:pPr>
        <w:spacing w:after="0" w:line="240" w:lineRule="auto"/>
        <w:rPr>
          <w:sz w:val="23"/>
          <w:szCs w:val="23"/>
        </w:rPr>
      </w:pPr>
      <w:r w:rsidRPr="004045B5">
        <w:rPr>
          <w:sz w:val="23"/>
          <w:szCs w:val="23"/>
        </w:rPr>
        <w:t xml:space="preserve">Advocacy for Inclusion </w:t>
      </w:r>
      <w:r w:rsidR="00183FFF">
        <w:rPr>
          <w:sz w:val="23"/>
          <w:szCs w:val="23"/>
        </w:rPr>
        <w:t>is</w:t>
      </w:r>
      <w:r w:rsidRPr="004045B5">
        <w:rPr>
          <w:sz w:val="23"/>
          <w:szCs w:val="23"/>
        </w:rPr>
        <w:t xml:space="preserve"> not </w:t>
      </w:r>
      <w:proofErr w:type="gramStart"/>
      <w:r w:rsidRPr="004045B5">
        <w:rPr>
          <w:sz w:val="23"/>
          <w:szCs w:val="23"/>
        </w:rPr>
        <w:t>in a position</w:t>
      </w:r>
      <w:proofErr w:type="gramEnd"/>
      <w:r w:rsidRPr="004045B5">
        <w:rPr>
          <w:sz w:val="23"/>
          <w:szCs w:val="23"/>
        </w:rPr>
        <w:t xml:space="preserve"> to comment on online risk factors for young people and children with a disability within this submission.  </w:t>
      </w:r>
    </w:p>
    <w:p w14:paraId="77209490" w14:textId="77777777" w:rsidR="00C72927" w:rsidRPr="004045B5" w:rsidRDefault="00C72927" w:rsidP="00593F98">
      <w:pPr>
        <w:spacing w:after="0" w:line="240" w:lineRule="auto"/>
        <w:rPr>
          <w:sz w:val="23"/>
          <w:szCs w:val="23"/>
        </w:rPr>
      </w:pPr>
    </w:p>
    <w:p w14:paraId="15A9E0B7" w14:textId="77777777" w:rsidR="0086452C" w:rsidRPr="004045B5" w:rsidRDefault="007A3C26" w:rsidP="00593F98">
      <w:pPr>
        <w:spacing w:after="0" w:line="240" w:lineRule="auto"/>
        <w:rPr>
          <w:sz w:val="23"/>
          <w:szCs w:val="23"/>
        </w:rPr>
      </w:pPr>
      <w:r w:rsidRPr="004045B5">
        <w:rPr>
          <w:sz w:val="23"/>
          <w:szCs w:val="23"/>
        </w:rPr>
        <w:t>However</w:t>
      </w:r>
      <w:r w:rsidR="0086452C" w:rsidRPr="004045B5">
        <w:rPr>
          <w:sz w:val="23"/>
          <w:szCs w:val="23"/>
        </w:rPr>
        <w:t>,</w:t>
      </w:r>
      <w:r w:rsidRPr="004045B5">
        <w:rPr>
          <w:sz w:val="23"/>
          <w:szCs w:val="23"/>
        </w:rPr>
        <w:t xml:space="preserve"> we note that the Royal Commission</w:t>
      </w:r>
      <w:r w:rsidR="00C72927" w:rsidRPr="004045B5">
        <w:rPr>
          <w:sz w:val="23"/>
          <w:szCs w:val="23"/>
        </w:rPr>
        <w:t xml:space="preserve"> </w:t>
      </w:r>
      <w:r w:rsidRPr="004045B5">
        <w:rPr>
          <w:sz w:val="23"/>
          <w:szCs w:val="23"/>
        </w:rPr>
        <w:t>into Violence, Abuse, Neglect and Exploitation of People with Disability</w:t>
      </w:r>
      <w:r w:rsidR="00C72927" w:rsidRPr="004045B5">
        <w:rPr>
          <w:sz w:val="23"/>
          <w:szCs w:val="23"/>
        </w:rPr>
        <w:t xml:space="preserve"> made 222 recommendations on how to improve laws, policies, structures and practices to ensure people with disability live free from violence, abuse, neglect and exploitation.  </w:t>
      </w:r>
    </w:p>
    <w:p w14:paraId="7AC9440B" w14:textId="77777777" w:rsidR="0086452C" w:rsidRPr="004045B5" w:rsidRDefault="0086452C" w:rsidP="00593F98">
      <w:pPr>
        <w:spacing w:after="0" w:line="240" w:lineRule="auto"/>
        <w:rPr>
          <w:sz w:val="23"/>
          <w:szCs w:val="23"/>
        </w:rPr>
      </w:pPr>
    </w:p>
    <w:p w14:paraId="2D32A4BD" w14:textId="77777777" w:rsidR="00056E10" w:rsidRDefault="00056E10" w:rsidP="00593F98">
      <w:pPr>
        <w:spacing w:after="0" w:line="240" w:lineRule="auto"/>
        <w:rPr>
          <w:sz w:val="23"/>
          <w:szCs w:val="23"/>
        </w:rPr>
      </w:pPr>
    </w:p>
    <w:p w14:paraId="04D2A0EC" w14:textId="57990349" w:rsidR="0086452C" w:rsidRPr="004045B5" w:rsidRDefault="00C72927" w:rsidP="00593F98">
      <w:pPr>
        <w:spacing w:after="0" w:line="240" w:lineRule="auto"/>
        <w:rPr>
          <w:sz w:val="23"/>
          <w:szCs w:val="23"/>
        </w:rPr>
      </w:pPr>
      <w:r w:rsidRPr="004045B5">
        <w:rPr>
          <w:sz w:val="23"/>
          <w:szCs w:val="23"/>
        </w:rPr>
        <w:t>While the Royal Commission did not recommend age restrictions on social media</w:t>
      </w:r>
      <w:r w:rsidR="00201493">
        <w:rPr>
          <w:sz w:val="23"/>
          <w:szCs w:val="23"/>
        </w:rPr>
        <w:t>,</w:t>
      </w:r>
      <w:r w:rsidRPr="004045B5">
        <w:rPr>
          <w:sz w:val="23"/>
          <w:szCs w:val="23"/>
        </w:rPr>
        <w:t xml:space="preserve"> </w:t>
      </w:r>
      <w:r w:rsidR="00056E10" w:rsidRPr="004045B5">
        <w:rPr>
          <w:sz w:val="23"/>
          <w:szCs w:val="23"/>
        </w:rPr>
        <w:t>its</w:t>
      </w:r>
      <w:r w:rsidRPr="004045B5">
        <w:rPr>
          <w:sz w:val="23"/>
          <w:szCs w:val="23"/>
        </w:rPr>
        <w:t xml:space="preserve"> hearings did highlight the risks people with disability face due</w:t>
      </w:r>
      <w:r w:rsidR="00201493">
        <w:rPr>
          <w:sz w:val="23"/>
          <w:szCs w:val="23"/>
        </w:rPr>
        <w:t xml:space="preserve"> to</w:t>
      </w:r>
      <w:r w:rsidRPr="004045B5">
        <w:rPr>
          <w:sz w:val="23"/>
          <w:szCs w:val="23"/>
        </w:rPr>
        <w:t xml:space="preserve"> a lack of access and </w:t>
      </w:r>
      <w:r w:rsidRPr="004045B5">
        <w:rPr>
          <w:sz w:val="23"/>
          <w:szCs w:val="23"/>
        </w:rPr>
        <w:lastRenderedPageBreak/>
        <w:t>contact with spaces, places and communities that can detect abuse and hear people</w:t>
      </w:r>
      <w:r w:rsidR="00201493">
        <w:rPr>
          <w:sz w:val="23"/>
          <w:szCs w:val="23"/>
        </w:rPr>
        <w:t>'</w:t>
      </w:r>
      <w:r w:rsidRPr="004045B5">
        <w:rPr>
          <w:sz w:val="23"/>
          <w:szCs w:val="23"/>
        </w:rPr>
        <w:t xml:space="preserve">s cries for help. </w:t>
      </w:r>
    </w:p>
    <w:p w14:paraId="45D32A56" w14:textId="77777777" w:rsidR="0086452C" w:rsidRPr="004045B5" w:rsidRDefault="0086452C" w:rsidP="00593F98">
      <w:pPr>
        <w:spacing w:after="0" w:line="240" w:lineRule="auto"/>
        <w:rPr>
          <w:sz w:val="23"/>
          <w:szCs w:val="23"/>
        </w:rPr>
      </w:pPr>
    </w:p>
    <w:p w14:paraId="1445FBB2" w14:textId="0DD0D1C7" w:rsidR="000E2B75" w:rsidRPr="004045B5" w:rsidRDefault="00C72927" w:rsidP="00593F98">
      <w:pPr>
        <w:spacing w:after="0" w:line="240" w:lineRule="auto"/>
        <w:rPr>
          <w:sz w:val="23"/>
          <w:szCs w:val="23"/>
        </w:rPr>
      </w:pPr>
      <w:r w:rsidRPr="004045B5">
        <w:rPr>
          <w:sz w:val="23"/>
          <w:szCs w:val="23"/>
        </w:rPr>
        <w:t xml:space="preserve">It also highlighted the need for action on </w:t>
      </w:r>
      <w:r w:rsidR="0086452C" w:rsidRPr="004045B5">
        <w:rPr>
          <w:sz w:val="23"/>
          <w:szCs w:val="23"/>
        </w:rPr>
        <w:t>restrictive</w:t>
      </w:r>
      <w:r w:rsidRPr="004045B5">
        <w:rPr>
          <w:sz w:val="23"/>
          <w:szCs w:val="23"/>
        </w:rPr>
        <w:t xml:space="preserve"> practices, </w:t>
      </w:r>
      <w:r w:rsidR="00285EE7" w:rsidRPr="004045B5">
        <w:rPr>
          <w:sz w:val="23"/>
          <w:szCs w:val="23"/>
        </w:rPr>
        <w:t>guardianship</w:t>
      </w:r>
      <w:r w:rsidRPr="004045B5">
        <w:rPr>
          <w:sz w:val="23"/>
          <w:szCs w:val="23"/>
        </w:rPr>
        <w:t xml:space="preserve"> reform, inclusive education and a range of protective mechanisms and investments</w:t>
      </w:r>
      <w:r w:rsidR="001B0A16">
        <w:rPr>
          <w:sz w:val="23"/>
          <w:szCs w:val="23"/>
        </w:rPr>
        <w:t>,</w:t>
      </w:r>
      <w:r w:rsidRPr="004045B5">
        <w:rPr>
          <w:sz w:val="23"/>
          <w:szCs w:val="23"/>
        </w:rPr>
        <w:t xml:space="preserve"> including family support. </w:t>
      </w:r>
      <w:r w:rsidR="0086452C" w:rsidRPr="004045B5">
        <w:rPr>
          <w:sz w:val="23"/>
          <w:szCs w:val="23"/>
        </w:rPr>
        <w:t xml:space="preserve"> </w:t>
      </w:r>
    </w:p>
    <w:p w14:paraId="1166362D" w14:textId="77777777" w:rsidR="0086452C" w:rsidRPr="004045B5" w:rsidRDefault="0086452C" w:rsidP="00593F98">
      <w:pPr>
        <w:spacing w:after="0" w:line="240" w:lineRule="auto"/>
        <w:rPr>
          <w:sz w:val="23"/>
          <w:szCs w:val="23"/>
        </w:rPr>
      </w:pPr>
    </w:p>
    <w:p w14:paraId="184B2EBD" w14:textId="6FB04103" w:rsidR="00050BC4" w:rsidRPr="004045B5" w:rsidRDefault="00285EE7" w:rsidP="00593F98">
      <w:pPr>
        <w:spacing w:after="0" w:line="240" w:lineRule="auto"/>
        <w:rPr>
          <w:sz w:val="23"/>
          <w:szCs w:val="23"/>
        </w:rPr>
      </w:pPr>
      <w:r w:rsidRPr="004045B5">
        <w:rPr>
          <w:sz w:val="23"/>
          <w:szCs w:val="23"/>
        </w:rPr>
        <w:t>In summary</w:t>
      </w:r>
      <w:r w:rsidR="00050BC4" w:rsidRPr="004045B5">
        <w:rPr>
          <w:sz w:val="23"/>
          <w:szCs w:val="23"/>
        </w:rPr>
        <w:t>,</w:t>
      </w:r>
      <w:r w:rsidRPr="004045B5">
        <w:rPr>
          <w:sz w:val="23"/>
          <w:szCs w:val="23"/>
        </w:rPr>
        <w:t xml:space="preserve"> we</w:t>
      </w:r>
      <w:r w:rsidR="0086452C" w:rsidRPr="004045B5">
        <w:rPr>
          <w:sz w:val="23"/>
          <w:szCs w:val="23"/>
        </w:rPr>
        <w:t xml:space="preserve"> do </w:t>
      </w:r>
      <w:r w:rsidR="0086452C" w:rsidRPr="004045B5">
        <w:rPr>
          <w:sz w:val="23"/>
          <w:szCs w:val="23"/>
          <w:u w:val="single"/>
        </w:rPr>
        <w:t>not</w:t>
      </w:r>
      <w:r w:rsidR="0086452C" w:rsidRPr="004045B5">
        <w:rPr>
          <w:sz w:val="23"/>
          <w:szCs w:val="23"/>
        </w:rPr>
        <w:t xml:space="preserve"> support </w:t>
      </w:r>
      <w:r w:rsidR="00050BC4" w:rsidRPr="004045B5">
        <w:rPr>
          <w:sz w:val="23"/>
          <w:szCs w:val="23"/>
        </w:rPr>
        <w:t>a blanket removal of access to social media for people with disability under 16 years of age</w:t>
      </w:r>
      <w:r w:rsidRPr="004045B5">
        <w:rPr>
          <w:sz w:val="23"/>
          <w:szCs w:val="23"/>
        </w:rPr>
        <w:t xml:space="preserve">. </w:t>
      </w:r>
    </w:p>
    <w:p w14:paraId="7A668802" w14:textId="77777777" w:rsidR="00050BC4" w:rsidRPr="004045B5" w:rsidRDefault="00050BC4" w:rsidP="00593F98">
      <w:pPr>
        <w:spacing w:after="0" w:line="240" w:lineRule="auto"/>
        <w:rPr>
          <w:sz w:val="23"/>
          <w:szCs w:val="23"/>
        </w:rPr>
      </w:pPr>
    </w:p>
    <w:p w14:paraId="6FFC0017" w14:textId="77777777" w:rsidR="00050BC4" w:rsidRPr="004045B5" w:rsidRDefault="00050BC4" w:rsidP="00593F98">
      <w:pPr>
        <w:spacing w:after="0" w:line="240" w:lineRule="auto"/>
        <w:rPr>
          <w:sz w:val="23"/>
          <w:szCs w:val="23"/>
        </w:rPr>
      </w:pPr>
      <w:r w:rsidRPr="004045B5">
        <w:rPr>
          <w:sz w:val="23"/>
          <w:szCs w:val="23"/>
        </w:rPr>
        <w:t>This risks</w:t>
      </w:r>
      <w:r w:rsidR="00285EE7" w:rsidRPr="004045B5">
        <w:rPr>
          <w:sz w:val="23"/>
          <w:szCs w:val="23"/>
        </w:rPr>
        <w:t xml:space="preserve"> unintended</w:t>
      </w:r>
      <w:r w:rsidR="0086452C" w:rsidRPr="004045B5">
        <w:rPr>
          <w:sz w:val="23"/>
          <w:szCs w:val="23"/>
        </w:rPr>
        <w:t xml:space="preserve"> </w:t>
      </w:r>
      <w:r w:rsidRPr="004045B5">
        <w:rPr>
          <w:sz w:val="23"/>
          <w:szCs w:val="23"/>
        </w:rPr>
        <w:t xml:space="preserve">negative </w:t>
      </w:r>
      <w:r w:rsidR="0086452C" w:rsidRPr="004045B5">
        <w:rPr>
          <w:sz w:val="23"/>
          <w:szCs w:val="23"/>
        </w:rPr>
        <w:t>consequences for children and young people with disability</w:t>
      </w:r>
      <w:r w:rsidR="00285EE7" w:rsidRPr="004045B5">
        <w:rPr>
          <w:sz w:val="23"/>
          <w:szCs w:val="23"/>
        </w:rPr>
        <w:t xml:space="preserve"> and</w:t>
      </w:r>
      <w:r w:rsidR="0086452C" w:rsidRPr="004045B5">
        <w:rPr>
          <w:sz w:val="23"/>
          <w:szCs w:val="23"/>
        </w:rPr>
        <w:t xml:space="preserve"> it does not address the causes of abuse</w:t>
      </w:r>
      <w:r w:rsidRPr="004045B5">
        <w:rPr>
          <w:sz w:val="23"/>
          <w:szCs w:val="23"/>
        </w:rPr>
        <w:t xml:space="preserve">, </w:t>
      </w:r>
      <w:r w:rsidR="0086452C" w:rsidRPr="004045B5">
        <w:rPr>
          <w:sz w:val="23"/>
          <w:szCs w:val="23"/>
        </w:rPr>
        <w:t>violence and assault identified by the Royal Commission</w:t>
      </w:r>
      <w:r w:rsidR="00285EE7" w:rsidRPr="004045B5">
        <w:rPr>
          <w:sz w:val="23"/>
          <w:szCs w:val="23"/>
        </w:rPr>
        <w:t xml:space="preserve">.  </w:t>
      </w:r>
    </w:p>
    <w:p w14:paraId="5703CACD" w14:textId="77777777" w:rsidR="00050BC4" w:rsidRPr="004045B5" w:rsidRDefault="00050BC4" w:rsidP="00593F98">
      <w:pPr>
        <w:spacing w:after="0" w:line="240" w:lineRule="auto"/>
        <w:rPr>
          <w:sz w:val="23"/>
          <w:szCs w:val="23"/>
        </w:rPr>
      </w:pPr>
    </w:p>
    <w:p w14:paraId="5E9CC78D" w14:textId="47880E03" w:rsidR="000E2B75" w:rsidRPr="004045B5" w:rsidRDefault="00285EE7" w:rsidP="000E2B75">
      <w:pPr>
        <w:spacing w:after="0" w:line="240" w:lineRule="auto"/>
        <w:rPr>
          <w:sz w:val="23"/>
          <w:szCs w:val="23"/>
        </w:rPr>
      </w:pPr>
      <w:r w:rsidRPr="004045B5">
        <w:rPr>
          <w:sz w:val="23"/>
          <w:szCs w:val="23"/>
        </w:rPr>
        <w:t>More time is needed to understand, balance and address the risks and benefits of social media for children and young people with disability</w:t>
      </w:r>
      <w:r w:rsidR="0086452C" w:rsidRPr="004045B5">
        <w:rPr>
          <w:sz w:val="23"/>
          <w:szCs w:val="23"/>
        </w:rPr>
        <w:t xml:space="preserve">.  </w:t>
      </w:r>
      <w:r w:rsidR="00050BC4" w:rsidRPr="004045B5">
        <w:rPr>
          <w:sz w:val="23"/>
          <w:szCs w:val="23"/>
        </w:rPr>
        <w:t>On that point we note</w:t>
      </w:r>
      <w:r w:rsidR="000E2B75" w:rsidRPr="004045B5">
        <w:rPr>
          <w:sz w:val="23"/>
          <w:szCs w:val="23"/>
        </w:rPr>
        <w:t xml:space="preserve"> this submission has been prepared under significant time constraints, with only one day provided for public comment.  </w:t>
      </w:r>
    </w:p>
    <w:p w14:paraId="3FA05A5E" w14:textId="77777777" w:rsidR="000E2B75" w:rsidRPr="004045B5" w:rsidRDefault="000E2B75" w:rsidP="000E2B75">
      <w:pPr>
        <w:spacing w:after="0" w:line="240" w:lineRule="auto"/>
        <w:rPr>
          <w:sz w:val="23"/>
          <w:szCs w:val="23"/>
        </w:rPr>
      </w:pPr>
    </w:p>
    <w:p w14:paraId="05B7A271" w14:textId="2FF72E35" w:rsidR="000E2B75" w:rsidRPr="004045B5" w:rsidRDefault="000E2B75" w:rsidP="000E2B75">
      <w:pPr>
        <w:spacing w:after="0" w:line="240" w:lineRule="auto"/>
        <w:rPr>
          <w:sz w:val="23"/>
          <w:szCs w:val="23"/>
        </w:rPr>
      </w:pPr>
      <w:r w:rsidRPr="004045B5">
        <w:rPr>
          <w:sz w:val="23"/>
          <w:szCs w:val="23"/>
        </w:rPr>
        <w:t xml:space="preserve">Disabled people and Disabled Persons Organisations (DPOs) require adequate time to consult with their members and prepare considered, thorough responses to ensure </w:t>
      </w:r>
      <w:r w:rsidR="00050BC4" w:rsidRPr="004045B5">
        <w:rPr>
          <w:sz w:val="23"/>
          <w:szCs w:val="23"/>
        </w:rPr>
        <w:t>our</w:t>
      </w:r>
      <w:r w:rsidRPr="004045B5">
        <w:rPr>
          <w:sz w:val="23"/>
          <w:szCs w:val="23"/>
        </w:rPr>
        <w:t xml:space="preserve"> voices are fully represented. </w:t>
      </w:r>
    </w:p>
    <w:p w14:paraId="70DF77CE" w14:textId="77777777" w:rsidR="000E2B75" w:rsidRPr="004045B5" w:rsidRDefault="000E2B75" w:rsidP="000E2B75">
      <w:pPr>
        <w:spacing w:after="0" w:line="240" w:lineRule="auto"/>
        <w:rPr>
          <w:sz w:val="23"/>
          <w:szCs w:val="23"/>
        </w:rPr>
      </w:pPr>
    </w:p>
    <w:p w14:paraId="45BDC23B" w14:textId="42F49E8B" w:rsidR="000E2B75" w:rsidRPr="004045B5" w:rsidRDefault="000E2B75" w:rsidP="000E2B75">
      <w:pPr>
        <w:spacing w:after="0" w:line="240" w:lineRule="auto"/>
        <w:rPr>
          <w:sz w:val="23"/>
          <w:szCs w:val="23"/>
        </w:rPr>
      </w:pPr>
      <w:r w:rsidRPr="004045B5">
        <w:rPr>
          <w:sz w:val="23"/>
          <w:szCs w:val="23"/>
        </w:rPr>
        <w:t>We urge the government to recognise the importance of inclusive consultation processes that allow sufficient time for engagement and robust contributions from disabled people and their representative organisations on consequential matters.</w:t>
      </w:r>
    </w:p>
    <w:p w14:paraId="4333A591" w14:textId="77777777" w:rsidR="000E2B75" w:rsidRPr="004045B5" w:rsidRDefault="000E2B75" w:rsidP="000E2B75">
      <w:pPr>
        <w:spacing w:after="0" w:line="240" w:lineRule="auto"/>
        <w:rPr>
          <w:sz w:val="23"/>
          <w:szCs w:val="23"/>
        </w:rPr>
      </w:pPr>
    </w:p>
    <w:p w14:paraId="69615F6F" w14:textId="7184D37C" w:rsidR="000E2B75" w:rsidRPr="004045B5" w:rsidRDefault="000E2B75" w:rsidP="000E2B75">
      <w:pPr>
        <w:spacing w:after="0" w:line="240" w:lineRule="auto"/>
        <w:rPr>
          <w:sz w:val="23"/>
          <w:szCs w:val="23"/>
        </w:rPr>
      </w:pPr>
      <w:r w:rsidRPr="004045B5">
        <w:rPr>
          <w:sz w:val="23"/>
          <w:szCs w:val="23"/>
        </w:rPr>
        <w:t xml:space="preserve">This Submission is endorsed by </w:t>
      </w:r>
      <w:r w:rsidR="00C15D82" w:rsidRPr="004045B5">
        <w:rPr>
          <w:sz w:val="23"/>
          <w:szCs w:val="23"/>
        </w:rPr>
        <w:t xml:space="preserve">the </w:t>
      </w:r>
      <w:hyperlink r:id="rId12" w:history="1">
        <w:r w:rsidR="00C15D82" w:rsidRPr="004045B5">
          <w:rPr>
            <w:rStyle w:val="Hyperlink"/>
            <w:sz w:val="23"/>
            <w:szCs w:val="23"/>
          </w:rPr>
          <w:t>Youth Coalition of the ACT</w:t>
        </w:r>
      </w:hyperlink>
      <w:r w:rsidR="00C15D82" w:rsidRPr="004045B5">
        <w:rPr>
          <w:sz w:val="23"/>
          <w:szCs w:val="23"/>
        </w:rPr>
        <w:t xml:space="preserve">.  </w:t>
      </w:r>
    </w:p>
    <w:p w14:paraId="5A00BAD0" w14:textId="77777777" w:rsidR="000E2B75" w:rsidRPr="004045B5" w:rsidRDefault="000E2B75" w:rsidP="00593F98">
      <w:pPr>
        <w:spacing w:after="0" w:line="240" w:lineRule="auto"/>
        <w:rPr>
          <w:sz w:val="23"/>
          <w:szCs w:val="23"/>
        </w:rPr>
      </w:pPr>
    </w:p>
    <w:p w14:paraId="461A507D" w14:textId="1FAA88A7" w:rsidR="00593F98" w:rsidRPr="004045B5" w:rsidRDefault="0086452C" w:rsidP="00593F98">
      <w:pPr>
        <w:spacing w:after="0" w:line="240" w:lineRule="auto"/>
        <w:rPr>
          <w:sz w:val="23"/>
          <w:szCs w:val="23"/>
        </w:rPr>
      </w:pPr>
      <w:r w:rsidRPr="004045B5">
        <w:rPr>
          <w:sz w:val="23"/>
          <w:szCs w:val="23"/>
        </w:rPr>
        <w:t xml:space="preserve">Please feel free to contact me on 0477 200 755 or </w:t>
      </w:r>
      <w:hyperlink r:id="rId13" w:history="1">
        <w:r w:rsidRPr="004045B5">
          <w:rPr>
            <w:rStyle w:val="Hyperlink"/>
            <w:sz w:val="23"/>
            <w:szCs w:val="23"/>
          </w:rPr>
          <w:t>craig@advocacyforincusion.org</w:t>
        </w:r>
      </w:hyperlink>
      <w:r w:rsidRPr="004045B5">
        <w:rPr>
          <w:sz w:val="23"/>
          <w:szCs w:val="23"/>
        </w:rPr>
        <w:t xml:space="preserve"> to discuss this submission. </w:t>
      </w:r>
    </w:p>
    <w:p w14:paraId="7C5E3413" w14:textId="77777777" w:rsidR="003D2E7C" w:rsidRPr="004045B5" w:rsidRDefault="003D2E7C" w:rsidP="00593F98">
      <w:pPr>
        <w:spacing w:after="0" w:line="240" w:lineRule="auto"/>
        <w:rPr>
          <w:sz w:val="23"/>
          <w:szCs w:val="23"/>
        </w:rPr>
      </w:pPr>
    </w:p>
    <w:p w14:paraId="304CCED1" w14:textId="69FEDD2B" w:rsidR="00593F98" w:rsidRPr="004045B5" w:rsidRDefault="00593F98" w:rsidP="00593F98">
      <w:pPr>
        <w:spacing w:after="0" w:line="240" w:lineRule="auto"/>
        <w:rPr>
          <w:rFonts w:cs="Arial"/>
          <w:color w:val="000000" w:themeColor="text1"/>
          <w:sz w:val="23"/>
          <w:szCs w:val="23"/>
        </w:rPr>
      </w:pPr>
      <w:r w:rsidRPr="004045B5">
        <w:rPr>
          <w:rFonts w:cs="Arial"/>
          <w:color w:val="000000" w:themeColor="text1"/>
          <w:sz w:val="23"/>
          <w:szCs w:val="23"/>
        </w:rPr>
        <w:t>Regards</w:t>
      </w:r>
    </w:p>
    <w:p w14:paraId="17C013EA" w14:textId="77777777" w:rsidR="00593F98" w:rsidRPr="004045B5" w:rsidRDefault="00593F98" w:rsidP="00593F98">
      <w:pPr>
        <w:spacing w:after="0" w:line="240" w:lineRule="auto"/>
        <w:rPr>
          <w:rFonts w:cs="Arial"/>
          <w:color w:val="000000" w:themeColor="text1"/>
          <w:sz w:val="23"/>
          <w:szCs w:val="23"/>
        </w:rPr>
      </w:pPr>
    </w:p>
    <w:p w14:paraId="129FE3BE" w14:textId="439F60A1" w:rsidR="00BB0520" w:rsidRPr="004045B5" w:rsidRDefault="006E74E3" w:rsidP="00593F98">
      <w:pPr>
        <w:spacing w:after="0" w:line="240" w:lineRule="auto"/>
        <w:rPr>
          <w:rFonts w:cs="Arial"/>
          <w:color w:val="000000" w:themeColor="text1"/>
          <w:sz w:val="23"/>
          <w:szCs w:val="23"/>
        </w:rPr>
      </w:pPr>
      <w:r w:rsidRPr="004045B5">
        <w:rPr>
          <w:rFonts w:cs="Arial"/>
          <w:noProof/>
          <w:color w:val="000000" w:themeColor="text1"/>
          <w:sz w:val="23"/>
          <w:szCs w:val="23"/>
        </w:rPr>
        <w:drawing>
          <wp:inline distT="0" distB="0" distL="0" distR="0" wp14:anchorId="544ACA97" wp14:editId="46A14174">
            <wp:extent cx="1404938" cy="568493"/>
            <wp:effectExtent l="0" t="0" r="5080" b="3175"/>
            <wp:docPr id="1557948282"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48282" name="Picture 1" descr="A signature of a pers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6285" cy="573084"/>
                    </a:xfrm>
                    <a:prstGeom prst="rect">
                      <a:avLst/>
                    </a:prstGeom>
                  </pic:spPr>
                </pic:pic>
              </a:graphicData>
            </a:graphic>
          </wp:inline>
        </w:drawing>
      </w:r>
    </w:p>
    <w:p w14:paraId="1DC5AB47" w14:textId="77777777" w:rsidR="00BB0520" w:rsidRPr="004045B5" w:rsidRDefault="00BB0520" w:rsidP="00593F98">
      <w:pPr>
        <w:spacing w:after="0" w:line="240" w:lineRule="auto"/>
        <w:rPr>
          <w:rFonts w:cs="Arial"/>
          <w:color w:val="000000" w:themeColor="text1"/>
          <w:sz w:val="23"/>
          <w:szCs w:val="23"/>
        </w:rPr>
      </w:pPr>
    </w:p>
    <w:p w14:paraId="36DCDDE3" w14:textId="0AA9E505" w:rsidR="00593F98" w:rsidRPr="004045B5" w:rsidRDefault="00593F98" w:rsidP="00593F98">
      <w:pPr>
        <w:spacing w:after="0" w:line="240" w:lineRule="auto"/>
        <w:rPr>
          <w:rFonts w:cs="Arial"/>
          <w:color w:val="000000" w:themeColor="text1"/>
          <w:sz w:val="23"/>
          <w:szCs w:val="23"/>
        </w:rPr>
      </w:pPr>
      <w:r w:rsidRPr="004045B5">
        <w:rPr>
          <w:rFonts w:cs="Arial"/>
          <w:color w:val="000000" w:themeColor="text1"/>
          <w:sz w:val="23"/>
          <w:szCs w:val="23"/>
        </w:rPr>
        <w:t>Craig Wallace</w:t>
      </w:r>
    </w:p>
    <w:p w14:paraId="158E4DEA" w14:textId="02B4BD13" w:rsidR="00593F98" w:rsidRPr="004045B5" w:rsidRDefault="0086452C" w:rsidP="00593F98">
      <w:pPr>
        <w:spacing w:after="0" w:line="240" w:lineRule="auto"/>
        <w:rPr>
          <w:rFonts w:cs="Arial"/>
          <w:color w:val="000000" w:themeColor="text1"/>
          <w:sz w:val="23"/>
          <w:szCs w:val="23"/>
        </w:rPr>
      </w:pPr>
      <w:r w:rsidRPr="004045B5">
        <w:rPr>
          <w:rFonts w:cs="Arial"/>
          <w:color w:val="000000" w:themeColor="text1"/>
          <w:sz w:val="23"/>
          <w:szCs w:val="23"/>
        </w:rPr>
        <w:t>Head of Policy</w:t>
      </w:r>
    </w:p>
    <w:p w14:paraId="651A4179" w14:textId="786DC176" w:rsidR="00593F98" w:rsidRPr="004045B5" w:rsidRDefault="00593F98" w:rsidP="00593F98">
      <w:pPr>
        <w:spacing w:after="0" w:line="240" w:lineRule="auto"/>
        <w:rPr>
          <w:rFonts w:cs="Arial"/>
          <w:color w:val="000000" w:themeColor="text1"/>
          <w:sz w:val="23"/>
          <w:szCs w:val="23"/>
        </w:rPr>
      </w:pPr>
      <w:r w:rsidRPr="004045B5">
        <w:rPr>
          <w:rFonts w:cs="Arial"/>
          <w:color w:val="000000" w:themeColor="text1"/>
          <w:sz w:val="23"/>
          <w:szCs w:val="23"/>
        </w:rPr>
        <w:t xml:space="preserve">Advocacy for Inclusion </w:t>
      </w:r>
    </w:p>
    <w:p w14:paraId="3EEED635" w14:textId="77777777" w:rsidR="00E1417F" w:rsidRPr="004045B5" w:rsidRDefault="00E1417F" w:rsidP="00593F98">
      <w:pPr>
        <w:spacing w:after="0" w:line="240" w:lineRule="auto"/>
        <w:rPr>
          <w:rFonts w:cs="Arial"/>
          <w:color w:val="000000" w:themeColor="text1"/>
          <w:sz w:val="23"/>
          <w:szCs w:val="23"/>
        </w:rPr>
      </w:pPr>
    </w:p>
    <w:p w14:paraId="143829FC" w14:textId="26640146" w:rsidR="00593F98" w:rsidRPr="004045B5" w:rsidRDefault="00593F98" w:rsidP="00593F98">
      <w:pPr>
        <w:spacing w:after="0" w:line="240" w:lineRule="auto"/>
        <w:rPr>
          <w:rFonts w:cs="Arial"/>
          <w:color w:val="000000" w:themeColor="text1"/>
          <w:sz w:val="23"/>
          <w:szCs w:val="23"/>
        </w:rPr>
      </w:pPr>
      <w:r w:rsidRPr="004045B5">
        <w:rPr>
          <w:rFonts w:cs="Arial"/>
          <w:color w:val="000000" w:themeColor="text1"/>
          <w:sz w:val="23"/>
          <w:szCs w:val="23"/>
        </w:rPr>
        <w:t>2</w:t>
      </w:r>
      <w:r w:rsidR="0086452C" w:rsidRPr="004045B5">
        <w:rPr>
          <w:rFonts w:cs="Arial"/>
          <w:color w:val="000000" w:themeColor="text1"/>
          <w:sz w:val="23"/>
          <w:szCs w:val="23"/>
        </w:rPr>
        <w:t xml:space="preserve">2 November </w:t>
      </w:r>
      <w:r w:rsidRPr="004045B5">
        <w:rPr>
          <w:rFonts w:cs="Arial"/>
          <w:color w:val="000000" w:themeColor="text1"/>
          <w:sz w:val="23"/>
          <w:szCs w:val="23"/>
        </w:rPr>
        <w:t>2024</w:t>
      </w:r>
    </w:p>
    <w:p w14:paraId="60C46E2E" w14:textId="77777777" w:rsidR="00B6675F" w:rsidRPr="0086452C" w:rsidRDefault="00B6675F" w:rsidP="00593F98">
      <w:pPr>
        <w:spacing w:after="0" w:line="240" w:lineRule="auto"/>
        <w:rPr>
          <w:rFonts w:cs="Arial"/>
          <w:color w:val="000000" w:themeColor="text1"/>
          <w:szCs w:val="24"/>
        </w:rPr>
      </w:pPr>
    </w:p>
    <w:sectPr w:rsidR="00B6675F" w:rsidRPr="0086452C" w:rsidSect="00394CA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637F7" w14:textId="77777777" w:rsidR="002301F6" w:rsidRDefault="002301F6" w:rsidP="00B6675F">
      <w:pPr>
        <w:spacing w:after="0" w:line="240" w:lineRule="auto"/>
      </w:pPr>
      <w:r>
        <w:separator/>
      </w:r>
    </w:p>
  </w:endnote>
  <w:endnote w:type="continuationSeparator" w:id="0">
    <w:p w14:paraId="0515F0AA" w14:textId="77777777" w:rsidR="002301F6" w:rsidRDefault="002301F6" w:rsidP="00B6675F">
      <w:pPr>
        <w:spacing w:after="0" w:line="240" w:lineRule="auto"/>
      </w:pPr>
      <w:r>
        <w:continuationSeparator/>
      </w:r>
    </w:p>
  </w:endnote>
  <w:endnote w:type="continuationNotice" w:id="1">
    <w:p w14:paraId="62A41D1F" w14:textId="77777777" w:rsidR="002301F6" w:rsidRDefault="00230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8F3B" w14:textId="77777777" w:rsidR="00EF2D95" w:rsidRDefault="00EF2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36DF7" w14:textId="77777777" w:rsidR="00EF2D95" w:rsidRDefault="00EF2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866651"/>
      <w:docPartObj>
        <w:docPartGallery w:val="Page Numbers (Bottom of Page)"/>
        <w:docPartUnique/>
      </w:docPartObj>
    </w:sdtPr>
    <w:sdtEndPr>
      <w:rPr>
        <w:noProof/>
      </w:rPr>
    </w:sdtEndPr>
    <w:sdtContent>
      <w:p w14:paraId="1198CFF0" w14:textId="49D78C09" w:rsidR="00EF2D95" w:rsidRDefault="00EF2D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FA3C6C" w14:textId="002E7706" w:rsidR="005244D2" w:rsidRDefault="005244D2" w:rsidP="005244D2">
    <w:pPr>
      <w:pStyle w:val="Footer"/>
      <w:tabs>
        <w:tab w:val="clear" w:pos="4513"/>
        <w:tab w:val="clear" w:pos="9026"/>
        <w:tab w:val="left" w:pos="7185"/>
        <w:tab w:val="left" w:pos="7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25EEC" w14:textId="77777777" w:rsidR="002301F6" w:rsidRDefault="002301F6" w:rsidP="00B6675F">
      <w:pPr>
        <w:spacing w:after="0" w:line="240" w:lineRule="auto"/>
      </w:pPr>
      <w:r>
        <w:separator/>
      </w:r>
    </w:p>
  </w:footnote>
  <w:footnote w:type="continuationSeparator" w:id="0">
    <w:p w14:paraId="57B62AEE" w14:textId="77777777" w:rsidR="002301F6" w:rsidRDefault="002301F6" w:rsidP="00B6675F">
      <w:pPr>
        <w:spacing w:after="0" w:line="240" w:lineRule="auto"/>
      </w:pPr>
      <w:r>
        <w:continuationSeparator/>
      </w:r>
    </w:p>
  </w:footnote>
  <w:footnote w:type="continuationNotice" w:id="1">
    <w:p w14:paraId="64B05EA0" w14:textId="77777777" w:rsidR="002301F6" w:rsidRDefault="002301F6">
      <w:pPr>
        <w:spacing w:after="0" w:line="240" w:lineRule="auto"/>
      </w:pPr>
    </w:p>
  </w:footnote>
  <w:footnote w:id="2">
    <w:p w14:paraId="4E222909" w14:textId="77777777" w:rsidR="00050BC4" w:rsidRPr="001626A5" w:rsidRDefault="00050BC4" w:rsidP="00050BC4">
      <w:pPr>
        <w:pStyle w:val="FootnoteText"/>
        <w:rPr>
          <w:rFonts w:cs="Arial"/>
          <w:sz w:val="22"/>
          <w:szCs w:val="22"/>
          <w:lang w:val="en-GB"/>
        </w:rPr>
      </w:pPr>
      <w:r w:rsidRPr="001626A5">
        <w:rPr>
          <w:rStyle w:val="FootnoteReference"/>
          <w:rFonts w:cs="Arial"/>
          <w:sz w:val="22"/>
          <w:szCs w:val="22"/>
        </w:rPr>
        <w:footnoteRef/>
      </w:r>
      <w:r w:rsidRPr="001626A5">
        <w:rPr>
          <w:rFonts w:cs="Arial"/>
          <w:sz w:val="22"/>
          <w:szCs w:val="22"/>
        </w:rPr>
        <w:t xml:space="preserve"> </w:t>
      </w:r>
      <w:r w:rsidRPr="001626A5">
        <w:rPr>
          <w:rFonts w:cs="Arial"/>
          <w:color w:val="222222"/>
          <w:sz w:val="22"/>
          <w:szCs w:val="22"/>
          <w:shd w:val="clear" w:color="auto" w:fill="FFFFFF"/>
        </w:rPr>
        <w:t xml:space="preserve">Bishop, G.M., Llewellyn, G., Kavanagh, A.M., </w:t>
      </w:r>
      <w:proofErr w:type="spellStart"/>
      <w:r w:rsidRPr="001626A5">
        <w:rPr>
          <w:rFonts w:cs="Arial"/>
          <w:color w:val="222222"/>
          <w:sz w:val="22"/>
          <w:szCs w:val="22"/>
          <w:shd w:val="clear" w:color="auto" w:fill="FFFFFF"/>
        </w:rPr>
        <w:t>Badland</w:t>
      </w:r>
      <w:proofErr w:type="spellEnd"/>
      <w:r w:rsidRPr="001626A5">
        <w:rPr>
          <w:rFonts w:cs="Arial"/>
          <w:color w:val="222222"/>
          <w:sz w:val="22"/>
          <w:szCs w:val="22"/>
          <w:shd w:val="clear" w:color="auto" w:fill="FFFFFF"/>
        </w:rPr>
        <w:t xml:space="preserve">, H., Bailie, J., Stancliffe, R., Emerson, E., Fortune, N. and Aitken, Z., 2023. </w:t>
      </w:r>
      <w:hyperlink r:id="rId1" w:history="1">
        <w:r w:rsidRPr="001626A5">
          <w:rPr>
            <w:rStyle w:val="Hyperlink"/>
            <w:rFonts w:cs="Arial"/>
            <w:sz w:val="22"/>
            <w:szCs w:val="22"/>
            <w:shd w:val="clear" w:color="auto" w:fill="FFFFFF"/>
          </w:rPr>
          <w:t>Disability-related inequalities in the prevalence of loneliness across the lifespan: trends from Australia, 2003 to 2020</w:t>
        </w:r>
      </w:hyperlink>
      <w:r w:rsidRPr="001626A5">
        <w:rPr>
          <w:rFonts w:cs="Arial"/>
          <w:color w:val="222222"/>
          <w:sz w:val="22"/>
          <w:szCs w:val="22"/>
          <w:shd w:val="clear" w:color="auto" w:fill="FFFFFF"/>
        </w:rPr>
        <w:t>.</w:t>
      </w:r>
      <w:r w:rsidRPr="001626A5">
        <w:rPr>
          <w:rFonts w:cs="Arial"/>
          <w:color w:val="222222"/>
          <w:sz w:val="22"/>
          <w:szCs w:val="22"/>
          <w:shd w:val="clear" w:color="auto" w:fill="FFFFFF"/>
          <w:lang w:val="en-GB"/>
        </w:rPr>
        <w:t xml:space="preserve"> Preliminary research. </w:t>
      </w:r>
    </w:p>
  </w:footnote>
  <w:footnote w:id="3">
    <w:p w14:paraId="0F8D18C9" w14:textId="77777777" w:rsidR="00050BC4" w:rsidRPr="001626A5" w:rsidRDefault="00050BC4" w:rsidP="00050BC4">
      <w:pPr>
        <w:pStyle w:val="FootnoteText"/>
        <w:rPr>
          <w:rFonts w:cs="Arial"/>
          <w:sz w:val="22"/>
          <w:szCs w:val="22"/>
          <w:lang w:val="en-GB"/>
        </w:rPr>
      </w:pPr>
      <w:r w:rsidRPr="001626A5">
        <w:rPr>
          <w:rStyle w:val="FootnoteReference"/>
          <w:rFonts w:cs="Arial"/>
          <w:sz w:val="22"/>
          <w:szCs w:val="22"/>
        </w:rPr>
        <w:footnoteRef/>
      </w:r>
      <w:r w:rsidRPr="001626A5">
        <w:rPr>
          <w:rFonts w:cs="Arial"/>
          <w:sz w:val="22"/>
          <w:szCs w:val="22"/>
        </w:rPr>
        <w:t xml:space="preserve"> Australian Institute of Health and Welfare</w:t>
      </w:r>
      <w:r w:rsidRPr="001626A5">
        <w:rPr>
          <w:rFonts w:cs="Arial"/>
          <w:sz w:val="22"/>
          <w:szCs w:val="22"/>
          <w:lang w:val="en-GB"/>
        </w:rPr>
        <w:t xml:space="preserve">, </w:t>
      </w:r>
      <w:r w:rsidRPr="001626A5">
        <w:rPr>
          <w:rFonts w:cs="Arial"/>
          <w:sz w:val="22"/>
          <w:szCs w:val="22"/>
        </w:rPr>
        <w:t>2022</w:t>
      </w:r>
      <w:r w:rsidRPr="001626A5">
        <w:rPr>
          <w:rFonts w:cs="Arial"/>
          <w:sz w:val="22"/>
          <w:szCs w:val="22"/>
          <w:lang w:val="en-GB"/>
        </w:rPr>
        <w:t>,</w:t>
      </w:r>
      <w:r w:rsidRPr="001626A5">
        <w:rPr>
          <w:rFonts w:cs="Arial"/>
          <w:sz w:val="22"/>
          <w:szCs w:val="22"/>
        </w:rPr>
        <w:t xml:space="preserve"> </w:t>
      </w:r>
      <w:hyperlink r:id="rId2" w:history="1">
        <w:r w:rsidRPr="001626A5">
          <w:rPr>
            <w:rStyle w:val="Hyperlink"/>
            <w:rFonts w:cs="Arial"/>
            <w:sz w:val="22"/>
            <w:szCs w:val="22"/>
          </w:rPr>
          <w:t>People with disability in Australia 2022: In brief.</w:t>
        </w:r>
      </w:hyperlink>
      <w:r w:rsidRPr="001626A5">
        <w:rPr>
          <w:rFonts w:cs="Arial"/>
          <w:sz w:val="22"/>
          <w:szCs w:val="22"/>
        </w:rPr>
        <w:t xml:space="preserve"> p. 31.</w:t>
      </w:r>
    </w:p>
  </w:footnote>
  <w:footnote w:id="4">
    <w:p w14:paraId="32FC9AAE" w14:textId="77777777" w:rsidR="00050BC4" w:rsidRPr="001626A5" w:rsidRDefault="00050BC4" w:rsidP="00050BC4">
      <w:pPr>
        <w:pStyle w:val="FootnoteText"/>
        <w:rPr>
          <w:rFonts w:cs="Arial"/>
          <w:sz w:val="22"/>
          <w:szCs w:val="22"/>
          <w:lang w:val="en-GB"/>
        </w:rPr>
      </w:pPr>
      <w:r w:rsidRPr="001626A5">
        <w:rPr>
          <w:rStyle w:val="FootnoteReference"/>
          <w:rFonts w:cs="Arial"/>
          <w:sz w:val="22"/>
          <w:szCs w:val="22"/>
        </w:rPr>
        <w:footnoteRef/>
      </w:r>
      <w:r w:rsidRPr="001626A5">
        <w:rPr>
          <w:rFonts w:cs="Arial"/>
          <w:sz w:val="22"/>
          <w:szCs w:val="22"/>
        </w:rPr>
        <w:t xml:space="preserve"> </w:t>
      </w:r>
      <w:r w:rsidRPr="001626A5">
        <w:rPr>
          <w:rFonts w:cs="Arial"/>
          <w:sz w:val="22"/>
          <w:szCs w:val="22"/>
          <w:lang w:val="en-GB"/>
        </w:rPr>
        <w:t xml:space="preserve">See, </w:t>
      </w:r>
      <w:hyperlink r:id="rId3" w:history="1">
        <w:r w:rsidRPr="001626A5">
          <w:rPr>
            <w:rStyle w:val="Hyperlink"/>
            <w:rFonts w:cs="Arial"/>
            <w:sz w:val="22"/>
            <w:szCs w:val="22"/>
            <w:lang w:val="en-GB"/>
          </w:rPr>
          <w:t>https://www.act.gov.au/wellbeing/explore-overall-wellbeing/identity-and-belonging/sense-of-belonging-and-inclusion</w:t>
        </w:r>
      </w:hyperlink>
      <w:r w:rsidRPr="001626A5">
        <w:rPr>
          <w:rFonts w:cs="Arial"/>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63CCE" w14:textId="77777777" w:rsidR="00EF2D95" w:rsidRDefault="00EF2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EF2E" w14:textId="77777777" w:rsidR="005244D2" w:rsidRDefault="005244D2">
    <w:pPr>
      <w:pStyle w:val="Header"/>
    </w:pPr>
    <w:r>
      <w:rPr>
        <w:noProof/>
      </w:rPr>
      <w:drawing>
        <wp:anchor distT="0" distB="0" distL="114300" distR="114300" simplePos="0" relativeHeight="251658241" behindDoc="1" locked="0" layoutInCell="1" allowOverlap="1" wp14:anchorId="562BDB1C" wp14:editId="6B81947D">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C956" w14:textId="77777777" w:rsidR="00394CAA" w:rsidRDefault="00394CAA">
    <w:pPr>
      <w:pStyle w:val="Header"/>
    </w:pPr>
    <w:r>
      <w:rPr>
        <w:noProof/>
      </w:rPr>
      <w:drawing>
        <wp:anchor distT="0" distB="0" distL="114300" distR="114300" simplePos="0" relativeHeight="251658240" behindDoc="1" locked="0" layoutInCell="1" allowOverlap="1" wp14:anchorId="652A7F03" wp14:editId="2A577CD1">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6432"/>
    <w:multiLevelType w:val="hybridMultilevel"/>
    <w:tmpl w:val="207E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960E7B"/>
    <w:multiLevelType w:val="hybridMultilevel"/>
    <w:tmpl w:val="E13E8422"/>
    <w:lvl w:ilvl="0" w:tplc="AD762EF6">
      <w:start w:val="1"/>
      <w:numFmt w:val="bullet"/>
      <w:lvlText w:val=""/>
      <w:lvlJc w:val="left"/>
      <w:pPr>
        <w:ind w:left="720" w:hanging="360"/>
      </w:pPr>
      <w:rPr>
        <w:rFonts w:ascii="Symbol" w:hAnsi="Symbol" w:hint="default"/>
      </w:rPr>
    </w:lvl>
    <w:lvl w:ilvl="1" w:tplc="F880F812">
      <w:start w:val="1"/>
      <w:numFmt w:val="bullet"/>
      <w:lvlText w:val="o"/>
      <w:lvlJc w:val="left"/>
      <w:pPr>
        <w:ind w:left="1440" w:hanging="360"/>
      </w:pPr>
      <w:rPr>
        <w:rFonts w:ascii="Courier New" w:hAnsi="Courier New" w:hint="default"/>
      </w:rPr>
    </w:lvl>
    <w:lvl w:ilvl="2" w:tplc="7AE2BB32">
      <w:start w:val="1"/>
      <w:numFmt w:val="bullet"/>
      <w:lvlText w:val=""/>
      <w:lvlJc w:val="left"/>
      <w:pPr>
        <w:ind w:left="2160" w:hanging="360"/>
      </w:pPr>
      <w:rPr>
        <w:rFonts w:ascii="Wingdings" w:hAnsi="Wingdings" w:hint="default"/>
      </w:rPr>
    </w:lvl>
    <w:lvl w:ilvl="3" w:tplc="F40035AC">
      <w:start w:val="1"/>
      <w:numFmt w:val="bullet"/>
      <w:lvlText w:val=""/>
      <w:lvlJc w:val="left"/>
      <w:pPr>
        <w:ind w:left="2880" w:hanging="360"/>
      </w:pPr>
      <w:rPr>
        <w:rFonts w:ascii="Symbol" w:hAnsi="Symbol" w:hint="default"/>
      </w:rPr>
    </w:lvl>
    <w:lvl w:ilvl="4" w:tplc="502C2EF0">
      <w:start w:val="1"/>
      <w:numFmt w:val="bullet"/>
      <w:lvlText w:val="o"/>
      <w:lvlJc w:val="left"/>
      <w:pPr>
        <w:ind w:left="3600" w:hanging="360"/>
      </w:pPr>
      <w:rPr>
        <w:rFonts w:ascii="Courier New" w:hAnsi="Courier New" w:hint="default"/>
      </w:rPr>
    </w:lvl>
    <w:lvl w:ilvl="5" w:tplc="0210A054">
      <w:start w:val="1"/>
      <w:numFmt w:val="bullet"/>
      <w:lvlText w:val=""/>
      <w:lvlJc w:val="left"/>
      <w:pPr>
        <w:ind w:left="4320" w:hanging="360"/>
      </w:pPr>
      <w:rPr>
        <w:rFonts w:ascii="Wingdings" w:hAnsi="Wingdings" w:hint="default"/>
      </w:rPr>
    </w:lvl>
    <w:lvl w:ilvl="6" w:tplc="25A45580">
      <w:start w:val="1"/>
      <w:numFmt w:val="bullet"/>
      <w:lvlText w:val=""/>
      <w:lvlJc w:val="left"/>
      <w:pPr>
        <w:ind w:left="5040" w:hanging="360"/>
      </w:pPr>
      <w:rPr>
        <w:rFonts w:ascii="Symbol" w:hAnsi="Symbol" w:hint="default"/>
      </w:rPr>
    </w:lvl>
    <w:lvl w:ilvl="7" w:tplc="A69AD864">
      <w:start w:val="1"/>
      <w:numFmt w:val="bullet"/>
      <w:lvlText w:val="o"/>
      <w:lvlJc w:val="left"/>
      <w:pPr>
        <w:ind w:left="5760" w:hanging="360"/>
      </w:pPr>
      <w:rPr>
        <w:rFonts w:ascii="Courier New" w:hAnsi="Courier New" w:hint="default"/>
      </w:rPr>
    </w:lvl>
    <w:lvl w:ilvl="8" w:tplc="23D40550">
      <w:start w:val="1"/>
      <w:numFmt w:val="bullet"/>
      <w:lvlText w:val=""/>
      <w:lvlJc w:val="left"/>
      <w:pPr>
        <w:ind w:left="6480" w:hanging="360"/>
      </w:pPr>
      <w:rPr>
        <w:rFonts w:ascii="Wingdings" w:hAnsi="Wingdings" w:hint="default"/>
      </w:rPr>
    </w:lvl>
  </w:abstractNum>
  <w:num w:numId="1" w16cid:durableId="1728452419">
    <w:abstractNumId w:val="0"/>
  </w:num>
  <w:num w:numId="2" w16cid:durableId="73559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84"/>
    <w:rsid w:val="00016B53"/>
    <w:rsid w:val="00016F5D"/>
    <w:rsid w:val="000415FC"/>
    <w:rsid w:val="000506AA"/>
    <w:rsid w:val="00050BC4"/>
    <w:rsid w:val="00056E10"/>
    <w:rsid w:val="0006049E"/>
    <w:rsid w:val="000A79A3"/>
    <w:rsid w:val="000B4E69"/>
    <w:rsid w:val="000C27CE"/>
    <w:rsid w:val="000D04BF"/>
    <w:rsid w:val="000D710C"/>
    <w:rsid w:val="000E2B75"/>
    <w:rsid w:val="00123507"/>
    <w:rsid w:val="0013032D"/>
    <w:rsid w:val="00131DF4"/>
    <w:rsid w:val="00132BCB"/>
    <w:rsid w:val="001379C0"/>
    <w:rsid w:val="00156FD1"/>
    <w:rsid w:val="00183FFF"/>
    <w:rsid w:val="001B0361"/>
    <w:rsid w:val="001B0A16"/>
    <w:rsid w:val="001D1D9D"/>
    <w:rsid w:val="001F1F3C"/>
    <w:rsid w:val="00201493"/>
    <w:rsid w:val="002301F6"/>
    <w:rsid w:val="00270547"/>
    <w:rsid w:val="00273828"/>
    <w:rsid w:val="00285426"/>
    <w:rsid w:val="00285EE7"/>
    <w:rsid w:val="002B6309"/>
    <w:rsid w:val="00302D92"/>
    <w:rsid w:val="0032023A"/>
    <w:rsid w:val="00320F3B"/>
    <w:rsid w:val="00324328"/>
    <w:rsid w:val="0033262D"/>
    <w:rsid w:val="00376CF9"/>
    <w:rsid w:val="00381344"/>
    <w:rsid w:val="00394CAA"/>
    <w:rsid w:val="003961DD"/>
    <w:rsid w:val="003C53E5"/>
    <w:rsid w:val="003D2E7C"/>
    <w:rsid w:val="004045B5"/>
    <w:rsid w:val="00404622"/>
    <w:rsid w:val="004179C2"/>
    <w:rsid w:val="004557CA"/>
    <w:rsid w:val="00491727"/>
    <w:rsid w:val="004A6F5D"/>
    <w:rsid w:val="004B15AE"/>
    <w:rsid w:val="004D5122"/>
    <w:rsid w:val="004E55DF"/>
    <w:rsid w:val="004F429A"/>
    <w:rsid w:val="005244D2"/>
    <w:rsid w:val="00536461"/>
    <w:rsid w:val="005476D0"/>
    <w:rsid w:val="005514C3"/>
    <w:rsid w:val="005879F7"/>
    <w:rsid w:val="00593F98"/>
    <w:rsid w:val="00597D11"/>
    <w:rsid w:val="005B22DC"/>
    <w:rsid w:val="00622960"/>
    <w:rsid w:val="006577A7"/>
    <w:rsid w:val="006953B5"/>
    <w:rsid w:val="006B6AE8"/>
    <w:rsid w:val="006E74E3"/>
    <w:rsid w:val="00706948"/>
    <w:rsid w:val="0074334F"/>
    <w:rsid w:val="00766A22"/>
    <w:rsid w:val="00770094"/>
    <w:rsid w:val="00772C4E"/>
    <w:rsid w:val="00785229"/>
    <w:rsid w:val="007A3C26"/>
    <w:rsid w:val="007C0C1C"/>
    <w:rsid w:val="007C4A98"/>
    <w:rsid w:val="007C5EF5"/>
    <w:rsid w:val="007F7ADD"/>
    <w:rsid w:val="00802FAA"/>
    <w:rsid w:val="00815958"/>
    <w:rsid w:val="00837944"/>
    <w:rsid w:val="008418D7"/>
    <w:rsid w:val="00853CC3"/>
    <w:rsid w:val="00863937"/>
    <w:rsid w:val="0086452C"/>
    <w:rsid w:val="00880550"/>
    <w:rsid w:val="008878CB"/>
    <w:rsid w:val="0089404C"/>
    <w:rsid w:val="008F60EF"/>
    <w:rsid w:val="009141AC"/>
    <w:rsid w:val="00914F1C"/>
    <w:rsid w:val="00974B81"/>
    <w:rsid w:val="009A61F7"/>
    <w:rsid w:val="009B0CEB"/>
    <w:rsid w:val="009D266B"/>
    <w:rsid w:val="00A44EAE"/>
    <w:rsid w:val="00AB78F3"/>
    <w:rsid w:val="00AC42CA"/>
    <w:rsid w:val="00AE38A3"/>
    <w:rsid w:val="00AE51ED"/>
    <w:rsid w:val="00AF7A89"/>
    <w:rsid w:val="00B3016B"/>
    <w:rsid w:val="00B52B63"/>
    <w:rsid w:val="00B6675F"/>
    <w:rsid w:val="00B82644"/>
    <w:rsid w:val="00B9481F"/>
    <w:rsid w:val="00BB0520"/>
    <w:rsid w:val="00BB3B20"/>
    <w:rsid w:val="00BC5989"/>
    <w:rsid w:val="00BC6D60"/>
    <w:rsid w:val="00BD3AA4"/>
    <w:rsid w:val="00C052E7"/>
    <w:rsid w:val="00C15D82"/>
    <w:rsid w:val="00C2404E"/>
    <w:rsid w:val="00C44803"/>
    <w:rsid w:val="00C72927"/>
    <w:rsid w:val="00C83BFE"/>
    <w:rsid w:val="00CD24EC"/>
    <w:rsid w:val="00CD45EE"/>
    <w:rsid w:val="00D445F7"/>
    <w:rsid w:val="00D45684"/>
    <w:rsid w:val="00D55F23"/>
    <w:rsid w:val="00D61897"/>
    <w:rsid w:val="00D62ECE"/>
    <w:rsid w:val="00D7783F"/>
    <w:rsid w:val="00DA2DB7"/>
    <w:rsid w:val="00DA6CA7"/>
    <w:rsid w:val="00DD558D"/>
    <w:rsid w:val="00DD7C98"/>
    <w:rsid w:val="00E1417F"/>
    <w:rsid w:val="00E57B12"/>
    <w:rsid w:val="00E960B5"/>
    <w:rsid w:val="00E969F1"/>
    <w:rsid w:val="00EB33A0"/>
    <w:rsid w:val="00EC36AE"/>
    <w:rsid w:val="00EC5EE4"/>
    <w:rsid w:val="00EF2D95"/>
    <w:rsid w:val="00F003FF"/>
    <w:rsid w:val="00F14B0B"/>
    <w:rsid w:val="00F434F8"/>
    <w:rsid w:val="00F87A42"/>
    <w:rsid w:val="00FB16FF"/>
    <w:rsid w:val="00FC275C"/>
    <w:rsid w:val="00FF1871"/>
    <w:rsid w:val="08BD000A"/>
    <w:rsid w:val="1556493A"/>
    <w:rsid w:val="1A38359A"/>
    <w:rsid w:val="1D5D2484"/>
    <w:rsid w:val="1D5EA22B"/>
    <w:rsid w:val="1EBE5D23"/>
    <w:rsid w:val="1EC57FB5"/>
    <w:rsid w:val="2166C90E"/>
    <w:rsid w:val="2E492725"/>
    <w:rsid w:val="2E510171"/>
    <w:rsid w:val="355C07A7"/>
    <w:rsid w:val="3680B19B"/>
    <w:rsid w:val="38C6F99E"/>
    <w:rsid w:val="4AB3EF3B"/>
    <w:rsid w:val="53643EF1"/>
    <w:rsid w:val="598B6E33"/>
    <w:rsid w:val="66BB6C97"/>
    <w:rsid w:val="6F773C33"/>
    <w:rsid w:val="767394BB"/>
    <w:rsid w:val="77E8E121"/>
    <w:rsid w:val="7A5D40E6"/>
    <w:rsid w:val="7B780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F49EF"/>
  <w15:chartTrackingRefBased/>
  <w15:docId w15:val="{7A2EED56-656F-4D2A-AD78-1AB5D098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5F"/>
  </w:style>
  <w:style w:type="character" w:customStyle="1" w:styleId="Heading1Char">
    <w:name w:val="Heading 1 Char"/>
    <w:basedOn w:val="DefaultParagraphFont"/>
    <w:link w:val="Heading1"/>
    <w:uiPriority w:val="9"/>
    <w:rsid w:val="00B6675F"/>
    <w:rPr>
      <w:rFonts w:asciiTheme="majorHAnsi" w:eastAsiaTheme="majorEastAsia" w:hAnsiTheme="majorHAnsi" w:cstheme="majorBidi"/>
      <w:color w:val="2F5496" w:themeColor="accent1" w:themeShade="BF"/>
      <w:sz w:val="32"/>
      <w:szCs w:val="32"/>
    </w:rPr>
  </w:style>
  <w:style w:type="paragraph" w:customStyle="1" w:styleId="Subheading">
    <w:name w:val="Subheading"/>
    <w:link w:val="SubheadingChar"/>
    <w:qFormat/>
    <w:rsid w:val="00B6675F"/>
    <w:rPr>
      <w:rFonts w:ascii="Arial" w:hAnsi="Arial" w:cs="Arial"/>
      <w:sz w:val="32"/>
      <w:szCs w:val="32"/>
    </w:rPr>
  </w:style>
  <w:style w:type="paragraph" w:customStyle="1" w:styleId="Heading">
    <w:name w:val="Heading"/>
    <w:basedOn w:val="Normal"/>
    <w:next w:val="Heading1"/>
    <w:link w:val="HeadingChar"/>
    <w:autoRedefine/>
    <w:qFormat/>
    <w:rsid w:val="00B6675F"/>
    <w:rPr>
      <w:b/>
      <w:bCs/>
      <w:sz w:val="40"/>
      <w:szCs w:val="40"/>
    </w:rPr>
  </w:style>
  <w:style w:type="character" w:customStyle="1" w:styleId="SubheadingChar">
    <w:name w:val="Subheading Char"/>
    <w:basedOn w:val="DefaultParagraphFont"/>
    <w:link w:val="Subheading"/>
    <w:rsid w:val="00B6675F"/>
    <w:rPr>
      <w:rFonts w:ascii="Arial" w:eastAsiaTheme="majorEastAsia" w:hAnsi="Arial" w:cs="Arial"/>
      <w:color w:val="2F5496" w:themeColor="accent1" w:themeShade="BF"/>
      <w:sz w:val="32"/>
      <w:szCs w:val="32"/>
    </w:rPr>
  </w:style>
  <w:style w:type="character" w:customStyle="1" w:styleId="HeadingChar">
    <w:name w:val="Heading Char"/>
    <w:basedOn w:val="DefaultParagraphFont"/>
    <w:link w:val="Heading"/>
    <w:rsid w:val="00B6675F"/>
    <w:rPr>
      <w:rFonts w:ascii="Arial" w:hAnsi="Arial"/>
      <w:b/>
      <w:bCs/>
      <w:sz w:val="40"/>
      <w:szCs w:val="40"/>
    </w:rPr>
  </w:style>
  <w:style w:type="table" w:styleId="TableGrid">
    <w:name w:val="Table Grid"/>
    <w:basedOn w:val="TableNormal"/>
    <w:uiPriority w:val="39"/>
    <w:rsid w:val="00863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F98"/>
    <w:rPr>
      <w:color w:val="0563C1" w:themeColor="hyperlink"/>
      <w:u w:val="single"/>
    </w:rPr>
  </w:style>
  <w:style w:type="character" w:styleId="UnresolvedMention">
    <w:name w:val="Unresolved Mention"/>
    <w:basedOn w:val="DefaultParagraphFont"/>
    <w:uiPriority w:val="99"/>
    <w:semiHidden/>
    <w:unhideWhenUsed/>
    <w:rsid w:val="00593F98"/>
    <w:rPr>
      <w:color w:val="605E5C"/>
      <w:shd w:val="clear" w:color="auto" w:fill="E1DFDD"/>
    </w:rPr>
  </w:style>
  <w:style w:type="paragraph" w:styleId="ListParagraph">
    <w:name w:val="List Paragraph"/>
    <w:basedOn w:val="Normal"/>
    <w:uiPriority w:val="34"/>
    <w:qFormat/>
    <w:rsid w:val="00C72927"/>
    <w:pPr>
      <w:ind w:left="720"/>
      <w:contextualSpacing/>
    </w:pPr>
  </w:style>
  <w:style w:type="paragraph" w:styleId="FootnoteText">
    <w:name w:val="footnote text"/>
    <w:basedOn w:val="Normal"/>
    <w:link w:val="FootnoteTextChar"/>
    <w:uiPriority w:val="99"/>
    <w:semiHidden/>
    <w:unhideWhenUsed/>
    <w:rsid w:val="00050B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BC4"/>
    <w:rPr>
      <w:rFonts w:ascii="Arial" w:hAnsi="Arial"/>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uiPriority w:val="99"/>
    <w:unhideWhenUsed/>
    <w:qFormat/>
    <w:rsid w:val="00050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aig@advocacyforincusio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hcoalition.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summerfoundation.org.au/pdf_offload/2015/11/Summer-Foundation-Senate-Inquiry-Submission_lo.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bs.gov.au/ausstats/abs@.nsf/Latestproducts/4439.0Main%20Features12011?opendocument&amp;tabname=Summary&amp;prodno=4439.0&amp;issue=2011&amp;num=&amp;view="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t.gov.au/wellbeing/explore-overall-wellbeing/identity-and-belonging/sense-of-belonging-and-inclusion" TargetMode="External"/><Relationship Id="rId2" Type="http://schemas.openxmlformats.org/officeDocument/2006/relationships/hyperlink" Target="https://www.aihw.gov.au/getmedia/d4f8b523-a6e9-427f-a88e-31cb1b61dc3b/aihw-dis-81-people-with-disability-in-australia-2022-in-brief.pdf.aspx?inline=true" TargetMode="External"/><Relationship Id="rId1" Type="http://schemas.openxmlformats.org/officeDocument/2006/relationships/hyperlink" Target="https://assets.researchsquare.com/files/rs-3201287/v1/23cf9f0d-bbf1-4c45-8646-b135ccb7bf77.pdf?c=16927400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Wallace\Advocacy%20for%20Inclusion\Advocacy%20for%20Inclusion%20-%20Group\Templates\Letterhea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1817F9-3525-46FF-8150-41387484EFB4}">
  <ds:schemaRefs>
    <ds:schemaRef ds:uri="http://schemas.microsoft.com/sharepoint/v3/contenttype/forms"/>
  </ds:schemaRefs>
</ds:datastoreItem>
</file>

<file path=customXml/itemProps2.xml><?xml version="1.0" encoding="utf-8"?>
<ds:datastoreItem xmlns:ds="http://schemas.openxmlformats.org/officeDocument/2006/customXml" ds:itemID="{035E773E-5B04-4EB3-AFCA-7D111ED3E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938E7-DAFD-49D6-85DD-8D84AC91D97A}">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docProps/app.xml><?xml version="1.0" encoding="utf-8"?>
<Properties xmlns="http://schemas.openxmlformats.org/officeDocument/2006/extended-properties" xmlns:vt="http://schemas.openxmlformats.org/officeDocument/2006/docPropsVTypes">
  <Template>Letterhead.dotx</Template>
  <TotalTime>1</TotalTime>
  <Pages>4</Pages>
  <Words>1388</Words>
  <Characters>7747</Characters>
  <Application>Microsoft Office Word</Application>
  <DocSecurity>0</DocSecurity>
  <Lines>188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Links>
    <vt:vector size="42" baseType="variant">
      <vt:variant>
        <vt:i4>1048615</vt:i4>
      </vt:variant>
      <vt:variant>
        <vt:i4>9</vt:i4>
      </vt:variant>
      <vt:variant>
        <vt:i4>0</vt:i4>
      </vt:variant>
      <vt:variant>
        <vt:i4>5</vt:i4>
      </vt:variant>
      <vt:variant>
        <vt:lpwstr>mailto:craig@advocacyforincusion.org</vt:lpwstr>
      </vt:variant>
      <vt:variant>
        <vt:lpwstr/>
      </vt:variant>
      <vt:variant>
        <vt:i4>2424951</vt:i4>
      </vt:variant>
      <vt:variant>
        <vt:i4>6</vt:i4>
      </vt:variant>
      <vt:variant>
        <vt:i4>0</vt:i4>
      </vt:variant>
      <vt:variant>
        <vt:i4>5</vt:i4>
      </vt:variant>
      <vt:variant>
        <vt:lpwstr>https://www.youthcoalition.net/</vt:lpwstr>
      </vt:variant>
      <vt:variant>
        <vt:lpwstr/>
      </vt:variant>
      <vt:variant>
        <vt:i4>1441857</vt:i4>
      </vt:variant>
      <vt:variant>
        <vt:i4>3</vt:i4>
      </vt:variant>
      <vt:variant>
        <vt:i4>0</vt:i4>
      </vt:variant>
      <vt:variant>
        <vt:i4>5</vt:i4>
      </vt:variant>
      <vt:variant>
        <vt:lpwstr>https://assets.summerfoundation.org.au/pdf_offload/2015/11/Summer-Foundation-Senate-Inquiry-Submission_lo.pdf</vt:lpwstr>
      </vt:variant>
      <vt:variant>
        <vt:lpwstr/>
      </vt:variant>
      <vt:variant>
        <vt:i4>2359391</vt:i4>
      </vt:variant>
      <vt:variant>
        <vt:i4>0</vt:i4>
      </vt:variant>
      <vt:variant>
        <vt:i4>0</vt:i4>
      </vt:variant>
      <vt:variant>
        <vt:i4>5</vt:i4>
      </vt:variant>
      <vt:variant>
        <vt:lpwstr>https://www.abs.gov.au/ausstats/abs@.nsf/Latestproducts/4439.0Main Features12011?opendocument&amp;tabname=Summary&amp;prodno=4439.0&amp;issue=2011&amp;num=&amp;view=</vt:lpwstr>
      </vt:variant>
      <vt:variant>
        <vt:lpwstr/>
      </vt:variant>
      <vt:variant>
        <vt:i4>2687036</vt:i4>
      </vt:variant>
      <vt:variant>
        <vt:i4>6</vt:i4>
      </vt:variant>
      <vt:variant>
        <vt:i4>0</vt:i4>
      </vt:variant>
      <vt:variant>
        <vt:i4>5</vt:i4>
      </vt:variant>
      <vt:variant>
        <vt:lpwstr>https://www.act.gov.au/wellbeing/explore-overall-wellbeing/identity-and-belonging/sense-of-belonging-and-inclusion</vt:lpwstr>
      </vt:variant>
      <vt:variant>
        <vt:lpwstr/>
      </vt:variant>
      <vt:variant>
        <vt:i4>262233</vt:i4>
      </vt:variant>
      <vt:variant>
        <vt:i4>3</vt:i4>
      </vt:variant>
      <vt:variant>
        <vt:i4>0</vt:i4>
      </vt:variant>
      <vt:variant>
        <vt:i4>5</vt:i4>
      </vt:variant>
      <vt:variant>
        <vt:lpwstr>https://www.aihw.gov.au/getmedia/d4f8b523-a6e9-427f-a88e-31cb1b61dc3b/aihw-dis-81-people-with-disability-in-australia-2022-in-brief.pdf.aspx?inline=true</vt:lpwstr>
      </vt:variant>
      <vt:variant>
        <vt:lpwstr/>
      </vt:variant>
      <vt:variant>
        <vt:i4>2359340</vt:i4>
      </vt:variant>
      <vt:variant>
        <vt:i4>0</vt:i4>
      </vt:variant>
      <vt:variant>
        <vt:i4>0</vt:i4>
      </vt:variant>
      <vt:variant>
        <vt:i4>5</vt:i4>
      </vt:variant>
      <vt:variant>
        <vt:lpwstr>https://assets.researchsquare.com/files/rs-3201287/v1/23cf9f0d-bbf1-4c45-8646-b135ccb7bf77.pdf?c=1692740045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Craig Wallace</cp:lastModifiedBy>
  <cp:revision>2</cp:revision>
  <dcterms:created xsi:type="dcterms:W3CDTF">2024-11-22T05:28:00Z</dcterms:created>
  <dcterms:modified xsi:type="dcterms:W3CDTF">2024-11-22T05:28:00Z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y fmtid="{D5CDD505-2E9C-101B-9397-08002B2CF9AE}" pid="3" name="ContentTypeId">
    <vt:lpwstr>0x0101001B790164420FE54C9F81E813F02AEC85</vt:lpwstr>
  </property>
  <property fmtid="{D5CDD505-2E9C-101B-9397-08002B2CF9AE}" pid="4" name="MediaServiceImageTags">
    <vt:lpwstr/>
  </property>
</Properties>
</file>