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3A923" w14:textId="77777777" w:rsidR="00AE5643" w:rsidRDefault="00297E26">
      <w:pPr>
        <w:pStyle w:val="Heading1"/>
        <w:jc w:val="center"/>
        <w:rPr>
          <w:sz w:val="28"/>
          <w:szCs w:val="28"/>
        </w:rPr>
      </w:pPr>
      <w:r>
        <w:rPr>
          <w:sz w:val="28"/>
          <w:szCs w:val="28"/>
        </w:rPr>
        <w:t>VOLUNTARY ASSISTED DYING IN THE ACT</w:t>
      </w:r>
    </w:p>
    <w:p w14:paraId="337C9A71" w14:textId="77777777" w:rsidR="00AE5643" w:rsidRDefault="00297E26">
      <w:pPr>
        <w:pStyle w:val="Heading1"/>
        <w:jc w:val="center"/>
        <w:rPr>
          <w:sz w:val="28"/>
          <w:szCs w:val="28"/>
        </w:rPr>
      </w:pPr>
      <w:r>
        <w:rPr>
          <w:sz w:val="28"/>
          <w:szCs w:val="28"/>
        </w:rPr>
        <w:t>A SURVEY OF CANDIDATES FOR THE 2024 ACT ELECTION</w:t>
      </w:r>
    </w:p>
    <w:p w14:paraId="4E3DA084" w14:textId="77777777" w:rsidR="00AE5643" w:rsidRDefault="00297E26">
      <w:pPr>
        <w:pStyle w:val="Heading1"/>
        <w:jc w:val="center"/>
        <w:rPr>
          <w:sz w:val="24"/>
          <w:szCs w:val="24"/>
        </w:rPr>
      </w:pPr>
      <w:r>
        <w:rPr>
          <w:sz w:val="24"/>
          <w:szCs w:val="24"/>
        </w:rPr>
        <w:t>Conducted by Canberrans for a Good Death</w:t>
      </w:r>
    </w:p>
    <w:p w14:paraId="2D43BC06" w14:textId="77777777" w:rsidR="00AE5643" w:rsidRDefault="00AE5643">
      <w:pPr>
        <w:rPr>
          <w:sz w:val="24"/>
          <w:szCs w:val="24"/>
        </w:rPr>
      </w:pPr>
    </w:p>
    <w:p w14:paraId="1A910461" w14:textId="77777777" w:rsidR="00AE5643" w:rsidRDefault="00297E26">
      <w:pPr>
        <w:pStyle w:val="Heading2"/>
        <w:rPr>
          <w:b/>
          <w:bCs/>
        </w:rPr>
      </w:pPr>
      <w:r>
        <w:rPr>
          <w:b/>
          <w:bCs/>
        </w:rPr>
        <w:t>Why are you being asked to reply to this survey?</w:t>
      </w:r>
    </w:p>
    <w:p w14:paraId="4861BAAE" w14:textId="77777777" w:rsidR="00AE5643" w:rsidRDefault="00AE5643"/>
    <w:p w14:paraId="68437CF3" w14:textId="77777777" w:rsidR="00AE5643" w:rsidRDefault="00297E26">
      <w:r>
        <w:rPr>
          <w:sz w:val="24"/>
          <w:szCs w:val="24"/>
        </w:rPr>
        <w:t xml:space="preserve">Canberrans for a Good Death is a community group which seeks to inform </w:t>
      </w:r>
      <w:r>
        <w:rPr>
          <w:sz w:val="24"/>
          <w:szCs w:val="24"/>
        </w:rPr>
        <w:t>voters in the ACT about what you may be entitled to under the ACT Voluntary Assisted Dying Act, and what the Act excludes.</w:t>
      </w:r>
      <w:r>
        <w:t xml:space="preserve">  </w:t>
      </w:r>
    </w:p>
    <w:p w14:paraId="001D6B05" w14:textId="77777777" w:rsidR="00AE5643" w:rsidRDefault="00297E26">
      <w:pPr>
        <w:rPr>
          <w:sz w:val="24"/>
          <w:szCs w:val="24"/>
        </w:rPr>
      </w:pPr>
      <w:r>
        <w:rPr>
          <w:sz w:val="24"/>
          <w:szCs w:val="24"/>
        </w:rPr>
        <w:t>The results of this survey will be published before the October Election for the Legislative Assembly so that voters will know about the views of candidates on extending the VAD Act to persons currently excluded from VAD.</w:t>
      </w:r>
    </w:p>
    <w:p w14:paraId="039F5225" w14:textId="77777777" w:rsidR="00AE5643" w:rsidRDefault="00297E26">
      <w:pPr>
        <w:pStyle w:val="Heading2"/>
        <w:rPr>
          <w:b/>
          <w:bCs/>
        </w:rPr>
      </w:pPr>
      <w:r>
        <w:rPr>
          <w:b/>
          <w:bCs/>
        </w:rPr>
        <w:t>Why is Voluntary Assisted Dying an important issue.</w:t>
      </w:r>
    </w:p>
    <w:p w14:paraId="121F192E" w14:textId="77777777" w:rsidR="00AE5643" w:rsidRDefault="00297E26">
      <w:pPr>
        <w:rPr>
          <w:sz w:val="24"/>
          <w:szCs w:val="24"/>
        </w:rPr>
      </w:pPr>
      <w:r>
        <w:rPr>
          <w:sz w:val="24"/>
          <w:szCs w:val="24"/>
        </w:rPr>
        <w:t xml:space="preserve">Voluntary Assisted Dying will be an important issue at the election with 17% of the ACT population 65 years or older, and a significant proportion of people under 65 who may want access to VAD (30% of applications for VAD in Victoria). </w:t>
      </w:r>
    </w:p>
    <w:p w14:paraId="4E15C35A" w14:textId="77777777" w:rsidR="00AE5643" w:rsidRDefault="00297E26">
      <w:pPr>
        <w:rPr>
          <w:sz w:val="24"/>
          <w:szCs w:val="24"/>
        </w:rPr>
      </w:pPr>
      <w:r>
        <w:rPr>
          <w:sz w:val="24"/>
          <w:szCs w:val="24"/>
        </w:rPr>
        <w:t>In a survey of the attitudes to Canberrans conducted in July 2024 for Canberrans for a Good Death, it was found that 77% of Canberrans support VAD in its present from and only 10% were opposed. Support was across all political parties and religious affiliations.</w:t>
      </w:r>
    </w:p>
    <w:p w14:paraId="33F42BD9" w14:textId="77777777" w:rsidR="00AE5643" w:rsidRDefault="00297E26">
      <w:pPr>
        <w:rPr>
          <w:sz w:val="24"/>
          <w:szCs w:val="24"/>
        </w:rPr>
      </w:pPr>
      <w:r>
        <w:rPr>
          <w:sz w:val="24"/>
          <w:szCs w:val="24"/>
        </w:rPr>
        <w:t xml:space="preserve">Even more people supported extension of VAD to </w:t>
      </w:r>
      <w:proofErr w:type="gramStart"/>
      <w:r>
        <w:rPr>
          <w:sz w:val="24"/>
          <w:szCs w:val="24"/>
        </w:rPr>
        <w:t>a number of</w:t>
      </w:r>
      <w:proofErr w:type="gramEnd"/>
      <w:r>
        <w:rPr>
          <w:sz w:val="24"/>
          <w:szCs w:val="24"/>
        </w:rPr>
        <w:t xml:space="preserve"> groups who are currently excluded from access to VAD. 81% supported extending VAD to people with conditions such as Motor Neurone disease, Parkinsons Disease, ALS, and some forms of advanced Dementia. Support extended across all political groups and all religious affiliations. The greatest increase in support came for groups whose support for VAD was less than the community average. The biggest increase was for Catholics 11%, Liberal supporters 10% and other religious groups ~6%.</w:t>
      </w:r>
    </w:p>
    <w:p w14:paraId="39430564" w14:textId="77777777" w:rsidR="00AE5643" w:rsidRDefault="00297E26">
      <w:pPr>
        <w:rPr>
          <w:sz w:val="24"/>
          <w:szCs w:val="24"/>
        </w:rPr>
      </w:pPr>
      <w:r>
        <w:rPr>
          <w:sz w:val="24"/>
          <w:szCs w:val="24"/>
        </w:rPr>
        <w:t>77</w:t>
      </w:r>
      <w:proofErr w:type="gramStart"/>
      <w:r>
        <w:rPr>
          <w:sz w:val="24"/>
          <w:szCs w:val="24"/>
        </w:rPr>
        <w:t>%  of</w:t>
      </w:r>
      <w:proofErr w:type="gramEnd"/>
      <w:r>
        <w:rPr>
          <w:sz w:val="24"/>
          <w:szCs w:val="24"/>
        </w:rPr>
        <w:t xml:space="preserve"> Canberrans also supported allowing individuals to make some form of Advance Care Plan to ensure, should they lose decision-making capacity, that they could access VAD if certain health conditions develop. </w:t>
      </w:r>
    </w:p>
    <w:p w14:paraId="5B3293D6" w14:textId="77777777" w:rsidR="00AE5643" w:rsidRDefault="00AE5643">
      <w:pPr>
        <w:spacing w:after="0" w:line="240" w:lineRule="auto"/>
      </w:pPr>
    </w:p>
    <w:p w14:paraId="3E5E4FA9" w14:textId="77777777" w:rsidR="00AE5643" w:rsidRDefault="00AE5643">
      <w:pPr>
        <w:spacing w:after="0" w:line="240" w:lineRule="auto"/>
      </w:pPr>
    </w:p>
    <w:p w14:paraId="4322D4D8" w14:textId="77777777" w:rsidR="00AE5643" w:rsidRDefault="00297E26">
      <w:pPr>
        <w:spacing w:after="0" w:line="240" w:lineRule="auto"/>
      </w:pPr>
      <w:r>
        <w:br w:type="page"/>
      </w:r>
    </w:p>
    <w:p w14:paraId="2A4C4321" w14:textId="77777777" w:rsidR="00AE5643" w:rsidRDefault="00297E26">
      <w:pPr>
        <w:pStyle w:val="Heading1"/>
        <w:spacing w:before="0"/>
        <w:rPr>
          <w:sz w:val="24"/>
          <w:szCs w:val="24"/>
        </w:rPr>
      </w:pPr>
      <w:r>
        <w:lastRenderedPageBreak/>
        <w:t>Eligibility for Voluntary Assisted Dying in the ACT</w:t>
      </w:r>
    </w:p>
    <w:p w14:paraId="4AB8089A" w14:textId="77777777" w:rsidR="00AE5643" w:rsidRDefault="00297E26">
      <w:pPr>
        <w:rPr>
          <w:sz w:val="24"/>
          <w:szCs w:val="24"/>
        </w:rPr>
      </w:pPr>
      <w:r>
        <w:rPr>
          <w:sz w:val="24"/>
          <w:szCs w:val="24"/>
        </w:rPr>
        <w:t xml:space="preserve">The ACT VAD Act is very similar to legislation in all Australian states, with several minor modifications. It is amongst the most restrictive legislation in any country permitting VAD. </w:t>
      </w:r>
    </w:p>
    <w:tbl>
      <w:tblPr>
        <w:tblStyle w:val="TableGrid"/>
        <w:tblW w:w="9016" w:type="dxa"/>
        <w:tblLayout w:type="fixed"/>
        <w:tblLook w:val="04A0" w:firstRow="1" w:lastRow="0" w:firstColumn="1" w:lastColumn="0" w:noHBand="0" w:noVBand="1"/>
      </w:tblPr>
      <w:tblGrid>
        <w:gridCol w:w="9016"/>
      </w:tblGrid>
      <w:tr w:rsidR="00AE5643" w14:paraId="53BF76A1" w14:textId="77777777">
        <w:tc>
          <w:tcPr>
            <w:tcW w:w="9016" w:type="dxa"/>
          </w:tcPr>
          <w:p w14:paraId="112EDDF4" w14:textId="77777777" w:rsidR="00AE5643" w:rsidRDefault="00297E26">
            <w:pPr>
              <w:rPr>
                <w:sz w:val="24"/>
                <w:szCs w:val="24"/>
              </w:rPr>
            </w:pPr>
            <w:r>
              <w:rPr>
                <w:b/>
                <w:bCs/>
                <w:sz w:val="24"/>
                <w:szCs w:val="24"/>
              </w:rPr>
              <w:t>Summary of eligibility criteria for access to Voluntary Assisted Dying</w:t>
            </w:r>
          </w:p>
          <w:p w14:paraId="4E05A398" w14:textId="77777777" w:rsidR="00AE5643" w:rsidRDefault="00297E26">
            <w:pPr>
              <w:rPr>
                <w:sz w:val="24"/>
                <w:szCs w:val="24"/>
              </w:rPr>
            </w:pPr>
            <w:r>
              <w:rPr>
                <w:sz w:val="24"/>
                <w:szCs w:val="24"/>
              </w:rPr>
              <w:t>For a person to be able to access voluntary assisted dying in the ACT, they must:</w:t>
            </w:r>
          </w:p>
          <w:p w14:paraId="4961E2C6" w14:textId="77777777" w:rsidR="00AE5643" w:rsidRDefault="00297E26">
            <w:pPr>
              <w:pStyle w:val="ListParagraph"/>
              <w:numPr>
                <w:ilvl w:val="0"/>
                <w:numId w:val="1"/>
              </w:numPr>
              <w:spacing w:after="102" w:line="240" w:lineRule="auto"/>
              <w:rPr>
                <w:sz w:val="24"/>
                <w:szCs w:val="24"/>
              </w:rPr>
            </w:pPr>
            <w:r>
              <w:rPr>
                <w:sz w:val="24"/>
                <w:szCs w:val="24"/>
              </w:rPr>
              <w:t>be an adult</w:t>
            </w:r>
          </w:p>
          <w:p w14:paraId="4B4596A1" w14:textId="77777777" w:rsidR="00AE5643" w:rsidRDefault="00297E26">
            <w:pPr>
              <w:pStyle w:val="ListParagraph"/>
              <w:numPr>
                <w:ilvl w:val="0"/>
                <w:numId w:val="1"/>
              </w:numPr>
              <w:spacing w:after="102" w:line="240" w:lineRule="auto"/>
              <w:rPr>
                <w:sz w:val="24"/>
                <w:szCs w:val="24"/>
              </w:rPr>
            </w:pPr>
            <w:r>
              <w:rPr>
                <w:sz w:val="24"/>
                <w:szCs w:val="24"/>
              </w:rPr>
              <w:t>have a disease or diseases which will cause death; and,</w:t>
            </w:r>
          </w:p>
          <w:p w14:paraId="47B06A04" w14:textId="77777777" w:rsidR="00AE5643" w:rsidRDefault="00297E26">
            <w:pPr>
              <w:pStyle w:val="ListParagraph"/>
              <w:numPr>
                <w:ilvl w:val="0"/>
                <w:numId w:val="1"/>
              </w:numPr>
              <w:spacing w:after="102" w:line="240" w:lineRule="auto"/>
              <w:rPr>
                <w:sz w:val="24"/>
                <w:szCs w:val="24"/>
              </w:rPr>
            </w:pPr>
            <w:r>
              <w:rPr>
                <w:sz w:val="24"/>
                <w:szCs w:val="24"/>
              </w:rPr>
              <w:t>be approaching the end of life; and,</w:t>
            </w:r>
          </w:p>
          <w:p w14:paraId="55DFF8E3" w14:textId="77777777" w:rsidR="00AE5643" w:rsidRDefault="00297E26">
            <w:pPr>
              <w:pStyle w:val="ListParagraph"/>
              <w:numPr>
                <w:ilvl w:val="0"/>
                <w:numId w:val="1"/>
              </w:numPr>
              <w:spacing w:after="102" w:line="240" w:lineRule="auto"/>
              <w:rPr>
                <w:sz w:val="24"/>
                <w:szCs w:val="24"/>
              </w:rPr>
            </w:pPr>
            <w:r>
              <w:rPr>
                <w:sz w:val="24"/>
                <w:szCs w:val="24"/>
              </w:rPr>
              <w:t>experience intolerable suffering; and,</w:t>
            </w:r>
          </w:p>
          <w:p w14:paraId="0C5C09B7" w14:textId="77777777" w:rsidR="00AE5643" w:rsidRDefault="00297E26">
            <w:pPr>
              <w:pStyle w:val="ListParagraph"/>
              <w:numPr>
                <w:ilvl w:val="0"/>
                <w:numId w:val="1"/>
              </w:numPr>
              <w:spacing w:after="102" w:line="240" w:lineRule="auto"/>
              <w:rPr>
                <w:sz w:val="24"/>
                <w:szCs w:val="24"/>
              </w:rPr>
            </w:pPr>
            <w:r>
              <w:rPr>
                <w:sz w:val="24"/>
                <w:szCs w:val="24"/>
              </w:rPr>
              <w:t xml:space="preserve"> have declining function and quality of life.</w:t>
            </w:r>
          </w:p>
          <w:p w14:paraId="41ED5E83" w14:textId="77777777" w:rsidR="00AE5643" w:rsidRDefault="00297E26">
            <w:pPr>
              <w:rPr>
                <w:sz w:val="24"/>
                <w:szCs w:val="24"/>
              </w:rPr>
            </w:pPr>
            <w:r>
              <w:rPr>
                <w:sz w:val="24"/>
                <w:szCs w:val="24"/>
              </w:rPr>
              <w:t>To get approval for VAD the person must:</w:t>
            </w:r>
          </w:p>
          <w:p w14:paraId="4A4FA7CC" w14:textId="77777777" w:rsidR="00AE5643" w:rsidRDefault="00297E26">
            <w:pPr>
              <w:pStyle w:val="ListParagraph"/>
              <w:numPr>
                <w:ilvl w:val="0"/>
                <w:numId w:val="2"/>
              </w:numPr>
              <w:spacing w:after="45" w:line="240" w:lineRule="auto"/>
              <w:rPr>
                <w:sz w:val="24"/>
                <w:szCs w:val="24"/>
              </w:rPr>
            </w:pPr>
            <w:r>
              <w:rPr>
                <w:sz w:val="24"/>
                <w:szCs w:val="24"/>
              </w:rPr>
              <w:t xml:space="preserve">make three or </w:t>
            </w:r>
            <w:r>
              <w:rPr>
                <w:sz w:val="24"/>
                <w:szCs w:val="24"/>
              </w:rPr>
              <w:t>four voluntary and uncoerced requests, orally and one in writing; and,</w:t>
            </w:r>
          </w:p>
          <w:p w14:paraId="6CE51FA3" w14:textId="77777777" w:rsidR="00AE5643" w:rsidRDefault="00297E26">
            <w:pPr>
              <w:pStyle w:val="ListParagraph"/>
              <w:numPr>
                <w:ilvl w:val="0"/>
                <w:numId w:val="2"/>
              </w:numPr>
              <w:spacing w:after="45" w:line="240" w:lineRule="auto"/>
              <w:rPr>
                <w:sz w:val="24"/>
                <w:szCs w:val="24"/>
              </w:rPr>
            </w:pPr>
            <w:r>
              <w:rPr>
                <w:sz w:val="24"/>
                <w:szCs w:val="24"/>
              </w:rPr>
              <w:t xml:space="preserve">have decision making capacity </w:t>
            </w:r>
            <w:proofErr w:type="gramStart"/>
            <w:r>
              <w:rPr>
                <w:sz w:val="24"/>
                <w:szCs w:val="24"/>
              </w:rPr>
              <w:t>relating to voluntary assisted dying at all times</w:t>
            </w:r>
            <w:proofErr w:type="gramEnd"/>
            <w:r>
              <w:rPr>
                <w:sz w:val="24"/>
                <w:szCs w:val="24"/>
              </w:rPr>
              <w:t>; and,</w:t>
            </w:r>
          </w:p>
          <w:p w14:paraId="2CFBAAF3" w14:textId="77777777" w:rsidR="00AE5643" w:rsidRDefault="00297E26">
            <w:pPr>
              <w:pStyle w:val="ListParagraph"/>
              <w:numPr>
                <w:ilvl w:val="0"/>
                <w:numId w:val="2"/>
              </w:numPr>
              <w:spacing w:after="45" w:line="240" w:lineRule="auto"/>
              <w:rPr>
                <w:sz w:val="24"/>
                <w:szCs w:val="24"/>
              </w:rPr>
            </w:pPr>
            <w:r>
              <w:rPr>
                <w:sz w:val="24"/>
                <w:szCs w:val="24"/>
              </w:rPr>
              <w:t>meet certain residency requirements.</w:t>
            </w:r>
          </w:p>
          <w:p w14:paraId="4DD9F422" w14:textId="77777777" w:rsidR="00AE5643" w:rsidRDefault="00297E26">
            <w:pPr>
              <w:rPr>
                <w:sz w:val="24"/>
                <w:szCs w:val="24"/>
              </w:rPr>
            </w:pPr>
            <w:r>
              <w:rPr>
                <w:sz w:val="24"/>
                <w:szCs w:val="24"/>
              </w:rPr>
              <w:t>The person must undertake a process which can involve assessments by three of more clinicians.</w:t>
            </w:r>
          </w:p>
          <w:p w14:paraId="3D779D9C" w14:textId="77777777" w:rsidR="00AE5643" w:rsidRDefault="00297E26">
            <w:pPr>
              <w:rPr>
                <w:sz w:val="24"/>
                <w:szCs w:val="24"/>
              </w:rPr>
            </w:pPr>
            <w:r>
              <w:rPr>
                <w:sz w:val="24"/>
                <w:szCs w:val="24"/>
              </w:rPr>
              <w:t xml:space="preserve">Persons with disability, mental disorder or mental illness, are not eligible for voluntary assisted dying unless they meet </w:t>
            </w:r>
            <w:proofErr w:type="gramStart"/>
            <w:r>
              <w:rPr>
                <w:sz w:val="24"/>
                <w:szCs w:val="24"/>
              </w:rPr>
              <w:t>all of</w:t>
            </w:r>
            <w:proofErr w:type="gramEnd"/>
            <w:r>
              <w:rPr>
                <w:sz w:val="24"/>
                <w:szCs w:val="24"/>
              </w:rPr>
              <w:t xml:space="preserve"> the eligibility criteria above.</w:t>
            </w:r>
          </w:p>
          <w:p w14:paraId="30E63AAC" w14:textId="77777777" w:rsidR="00AE5643" w:rsidRDefault="00297E26">
            <w:r>
              <w:rPr>
                <w:sz w:val="24"/>
                <w:szCs w:val="24"/>
              </w:rPr>
              <w:t>For the purposes of ACT law, voluntary assisted dying is defined as not suicide.</w:t>
            </w:r>
          </w:p>
          <w:p w14:paraId="0B659987" w14:textId="77777777" w:rsidR="00AE5643" w:rsidRDefault="00297E26">
            <w:r>
              <w:t>For more detail see:  https://www.justice.act.gov.au/__data/assets/pdf_file/0003/2527716/Summary-of-ACT-VAD-Framework-July-2024.pdf</w:t>
            </w:r>
          </w:p>
        </w:tc>
      </w:tr>
    </w:tbl>
    <w:p w14:paraId="7336ED3B" w14:textId="77777777" w:rsidR="00AE5643" w:rsidRDefault="00AE5643">
      <w:pPr>
        <w:rPr>
          <w:sz w:val="16"/>
          <w:szCs w:val="16"/>
        </w:rPr>
      </w:pPr>
    </w:p>
    <w:p w14:paraId="1D37DC1C" w14:textId="77777777" w:rsidR="00AE5643" w:rsidRDefault="00297E26">
      <w:pPr>
        <w:pStyle w:val="Heading2"/>
      </w:pPr>
      <w:r>
        <w:t>Shortcomings in the existing VAD Act.</w:t>
      </w:r>
    </w:p>
    <w:p w14:paraId="0303D267" w14:textId="77777777" w:rsidR="00AE5643" w:rsidRDefault="00AE5643">
      <w:pPr>
        <w:rPr>
          <w:sz w:val="4"/>
          <w:szCs w:val="4"/>
        </w:rPr>
      </w:pPr>
    </w:p>
    <w:p w14:paraId="44AB5DAF" w14:textId="77777777" w:rsidR="00AE5643" w:rsidRDefault="00297E26">
      <w:pPr>
        <w:rPr>
          <w:sz w:val="24"/>
          <w:szCs w:val="24"/>
        </w:rPr>
      </w:pPr>
      <w:r>
        <w:rPr>
          <w:sz w:val="24"/>
          <w:szCs w:val="24"/>
        </w:rPr>
        <w:t xml:space="preserve">Under the current Act large groups of people are excluded: those who are experience intolerable suffering and diminishing physical, mental, and social capacity for long periods of time but are not close to death; persons who lose decision-making capacity due to accident or disease. Also, should a person have been approved for VAD, but then lose decision-making capacity, they are no longer eligible for VAD and must suffer until they die. </w:t>
      </w:r>
    </w:p>
    <w:p w14:paraId="7D35D91E" w14:textId="77777777" w:rsidR="00AE5643" w:rsidRDefault="00297E26">
      <w:r>
        <w:rPr>
          <w:sz w:val="24"/>
          <w:szCs w:val="24"/>
        </w:rPr>
        <w:t xml:space="preserve">ACT laws on Advance Care Planning provide that a person who is concerned about experiencing health conditions that they would not want to live, can make a direction legally binding on doctors and the health system, to withdraw life support systems and treatment, and stop giving them food or water, </w:t>
      </w:r>
      <w:proofErr w:type="gramStart"/>
      <w:r>
        <w:rPr>
          <w:sz w:val="24"/>
          <w:szCs w:val="24"/>
        </w:rPr>
        <w:t>so as to</w:t>
      </w:r>
      <w:proofErr w:type="gramEnd"/>
      <w:r>
        <w:rPr>
          <w:sz w:val="24"/>
          <w:szCs w:val="24"/>
        </w:rPr>
        <w:t xml:space="preserve"> hasten their ‘natural death’. This directive comes into force if the person loses decision-making capacity. A ‘natural death’ can take days, weeks or months, and can be associated with trauma for the person and their family. Under an Advance Care Plan, a person cannot direct that they be given a substance to allow them to die peacefully</w:t>
      </w:r>
      <w:r>
        <w:t>.</w:t>
      </w:r>
    </w:p>
    <w:p w14:paraId="15D73CE0" w14:textId="77777777" w:rsidR="00AE5643" w:rsidRDefault="00297E26">
      <w:pPr>
        <w:rPr>
          <w:sz w:val="24"/>
          <w:szCs w:val="24"/>
        </w:rPr>
      </w:pPr>
      <w:r>
        <w:rPr>
          <w:sz w:val="24"/>
          <w:szCs w:val="24"/>
        </w:rPr>
        <w:t xml:space="preserve">The ACT Human Rights Commission and the ACT Ministerial Advisory Council for Multiculturalism, as well as many individuals and community organisations have supported wider eligibility criteria for VAD. </w:t>
      </w:r>
    </w:p>
    <w:p w14:paraId="7D472348" w14:textId="77777777" w:rsidR="00AE5643" w:rsidRDefault="00297E26">
      <w:pPr>
        <w:pStyle w:val="Heading1"/>
        <w:rPr>
          <w:sz w:val="36"/>
          <w:szCs w:val="36"/>
        </w:rPr>
      </w:pPr>
      <w:r>
        <w:rPr>
          <w:sz w:val="44"/>
          <w:szCs w:val="44"/>
        </w:rPr>
        <w:lastRenderedPageBreak/>
        <w:t xml:space="preserve">            </w:t>
      </w:r>
      <w:r>
        <w:rPr>
          <w:sz w:val="36"/>
          <w:szCs w:val="36"/>
        </w:rPr>
        <w:t xml:space="preserve">Questionnaire  </w:t>
      </w:r>
    </w:p>
    <w:p w14:paraId="2D216D0E" w14:textId="75124843" w:rsidR="00AE5643" w:rsidRDefault="00297E26">
      <w:pPr>
        <w:ind w:left="284" w:hanging="284"/>
      </w:pPr>
      <w:r>
        <w:rPr>
          <w:sz w:val="24"/>
          <w:szCs w:val="24"/>
          <w:lang w:eastAsia="en-AU"/>
        </w:rPr>
        <w:t xml:space="preserve">To fill in, and </w:t>
      </w:r>
      <w:r>
        <w:rPr>
          <w:sz w:val="24"/>
          <w:szCs w:val="24"/>
          <w:lang w:eastAsia="en-AU"/>
        </w:rPr>
        <w:t>return this questionnaire, please follow these instructions:</w:t>
      </w:r>
      <w:r>
        <w:rPr>
          <w:sz w:val="24"/>
          <w:szCs w:val="24"/>
          <w:lang w:eastAsia="en-AU"/>
        </w:rPr>
        <w:br/>
        <w:t>Save this document</w:t>
      </w:r>
      <w:r>
        <w:rPr>
          <w:sz w:val="24"/>
          <w:szCs w:val="24"/>
          <w:lang w:eastAsia="en-AU"/>
        </w:rPr>
        <w:br/>
        <w:t>Open it and choose ‘Enable Editing’</w:t>
      </w:r>
      <w:r>
        <w:rPr>
          <w:sz w:val="24"/>
          <w:szCs w:val="24"/>
          <w:lang w:eastAsia="en-AU"/>
        </w:rPr>
        <w:br/>
        <w:t>Fill in your answer to each question</w:t>
      </w:r>
      <w:r>
        <w:rPr>
          <w:sz w:val="24"/>
          <w:szCs w:val="24"/>
          <w:lang w:eastAsia="en-AU"/>
        </w:rPr>
        <w:br/>
        <w:t xml:space="preserve">Save this document and then email it, or the questionnaire pages, to </w:t>
      </w:r>
      <w:hyperlink r:id="rId7">
        <w:r>
          <w:rPr>
            <w:rStyle w:val="Hyperlink"/>
            <w:sz w:val="24"/>
            <w:szCs w:val="24"/>
          </w:rPr>
          <w:t>survey@canberransforagooddeath.net</w:t>
        </w:r>
      </w:hyperlink>
      <w:r>
        <w:rPr>
          <w:sz w:val="24"/>
          <w:szCs w:val="24"/>
        </w:rPr>
        <w:t xml:space="preserve"> BY </w:t>
      </w:r>
      <w:r w:rsidRPr="00810EAB">
        <w:rPr>
          <w:b/>
          <w:bCs/>
          <w:sz w:val="24"/>
          <w:szCs w:val="24"/>
        </w:rPr>
        <w:t xml:space="preserve">5 PM Thursday, </w:t>
      </w:r>
      <w:r w:rsidR="00810EAB" w:rsidRPr="00810EAB">
        <w:rPr>
          <w:b/>
          <w:bCs/>
          <w:sz w:val="24"/>
          <w:szCs w:val="24"/>
        </w:rPr>
        <w:t>Wednesday 2 October</w:t>
      </w:r>
      <w:r w:rsidRPr="00810EAB">
        <w:rPr>
          <w:b/>
          <w:bCs/>
          <w:sz w:val="24"/>
          <w:szCs w:val="24"/>
        </w:rPr>
        <w:t xml:space="preserve"> 2024</w:t>
      </w:r>
      <w:r>
        <w:t xml:space="preserve">. </w:t>
      </w:r>
    </w:p>
    <w:p w14:paraId="76617B23" w14:textId="77777777" w:rsidR="00AE5643" w:rsidRDefault="00297E26">
      <w:pPr>
        <w:pStyle w:val="Heading1"/>
        <w:rPr>
          <w:lang w:eastAsia="en-AU"/>
        </w:rPr>
      </w:pPr>
      <w:r>
        <w:rPr>
          <w:lang w:eastAsia="en-AU"/>
        </w:rPr>
        <w:t xml:space="preserve">Question 1 - Your Attitude to Voluntary Assisted Dying </w:t>
      </w:r>
    </w:p>
    <w:p w14:paraId="14BDF1BE" w14:textId="77777777" w:rsidR="00AE5643" w:rsidRDefault="00AE5643">
      <w:pPr>
        <w:rPr>
          <w:sz w:val="12"/>
          <w:szCs w:val="12"/>
          <w:lang w:eastAsia="en-AU"/>
        </w:rPr>
      </w:pPr>
    </w:p>
    <w:tbl>
      <w:tblPr>
        <w:tblStyle w:val="TableGrid"/>
        <w:tblW w:w="9016" w:type="dxa"/>
        <w:tblLayout w:type="fixed"/>
        <w:tblLook w:val="04A0" w:firstRow="1" w:lastRow="0" w:firstColumn="1" w:lastColumn="0" w:noHBand="0" w:noVBand="1"/>
      </w:tblPr>
      <w:tblGrid>
        <w:gridCol w:w="9016"/>
      </w:tblGrid>
      <w:tr w:rsidR="00AE5643" w14:paraId="41344750" w14:textId="77777777">
        <w:trPr>
          <w:trHeight w:val="2230"/>
        </w:trPr>
        <w:tc>
          <w:tcPr>
            <w:tcW w:w="9016" w:type="dxa"/>
          </w:tcPr>
          <w:p w14:paraId="55EFBB99" w14:textId="77777777" w:rsidR="00AE5643" w:rsidRDefault="00297E26">
            <w:pPr>
              <w:rPr>
                <w:sz w:val="24"/>
                <w:szCs w:val="24"/>
              </w:rPr>
            </w:pPr>
            <w:r>
              <w:rPr>
                <w:b/>
                <w:bCs/>
                <w:sz w:val="24"/>
                <w:szCs w:val="24"/>
              </w:rPr>
              <w:t xml:space="preserve">Introductory Text. </w:t>
            </w:r>
            <w:r>
              <w:rPr>
                <w:sz w:val="24"/>
                <w:szCs w:val="24"/>
              </w:rPr>
              <w:t xml:space="preserve"> The ACT Legislative Assembly has passed a law to permit voluntary assisted dying for persons who are experiencing intolerable suffering, have a disease that will cause them to die, are approaching the end of life, have declining functioning and quality of life, have decision making capacity, and make repeated voluntary requests for voluntary assisted dying. Persons under 18 years of age, and persons who have a disability, mental disorder or mental illness are excluded.</w:t>
            </w:r>
          </w:p>
          <w:p w14:paraId="68FCB18C" w14:textId="77777777" w:rsidR="00AE5643" w:rsidRDefault="00297E26">
            <w:pPr>
              <w:rPr>
                <w:sz w:val="24"/>
                <w:szCs w:val="24"/>
              </w:rPr>
            </w:pPr>
            <w:r>
              <w:rPr>
                <w:sz w:val="24"/>
                <w:szCs w:val="24"/>
              </w:rPr>
              <w:t>Voluntary Assisted Dying is not available in the ACT until November 2025.</w:t>
            </w:r>
          </w:p>
        </w:tc>
      </w:tr>
    </w:tbl>
    <w:p w14:paraId="0DA0A0C8" w14:textId="77777777" w:rsidR="00AE5643" w:rsidRDefault="00AE5643">
      <w:pPr>
        <w:rPr>
          <w:b/>
          <w:bCs/>
        </w:rPr>
      </w:pPr>
    </w:p>
    <w:p w14:paraId="6644CE87" w14:textId="77777777" w:rsidR="00AE5643" w:rsidRDefault="00297E26">
      <w:pPr>
        <w:rPr>
          <w:sz w:val="24"/>
          <w:szCs w:val="24"/>
        </w:rPr>
      </w:pPr>
      <w:r>
        <w:rPr>
          <w:b/>
          <w:bCs/>
          <w:sz w:val="24"/>
          <w:szCs w:val="24"/>
        </w:rPr>
        <w:t>Question 1 Do you support or oppose voluntary assisted dying being made available to ACT residents?</w:t>
      </w:r>
    </w:p>
    <w:tbl>
      <w:tblPr>
        <w:tblW w:w="8964" w:type="dxa"/>
        <w:tblInd w:w="108" w:type="dxa"/>
        <w:tblLayout w:type="fixed"/>
        <w:tblLook w:val="04A0" w:firstRow="1" w:lastRow="0" w:firstColumn="1" w:lastColumn="0" w:noHBand="0" w:noVBand="1"/>
      </w:tblPr>
      <w:tblGrid>
        <w:gridCol w:w="1131"/>
        <w:gridCol w:w="485"/>
        <w:gridCol w:w="236"/>
        <w:gridCol w:w="1581"/>
        <w:gridCol w:w="487"/>
        <w:gridCol w:w="760"/>
        <w:gridCol w:w="1418"/>
        <w:gridCol w:w="366"/>
        <w:gridCol w:w="2500"/>
      </w:tblGrid>
      <w:tr w:rsidR="00AE5643" w14:paraId="2CB92A12" w14:textId="77777777">
        <w:trPr>
          <w:trHeight w:val="315"/>
        </w:trPr>
        <w:tc>
          <w:tcPr>
            <w:tcW w:w="8963" w:type="dxa"/>
            <w:gridSpan w:val="9"/>
            <w:shd w:val="clear" w:color="auto" w:fill="auto"/>
            <w:vAlign w:val="center"/>
          </w:tcPr>
          <w:p w14:paraId="78B401E2" w14:textId="77777777" w:rsidR="00AE5643" w:rsidRDefault="00297E26">
            <w:pPr>
              <w:spacing w:after="0" w:line="240" w:lineRule="auto"/>
              <w:rPr>
                <w:sz w:val="24"/>
                <w:szCs w:val="24"/>
              </w:rPr>
            </w:pPr>
            <w:r>
              <w:rPr>
                <w:rFonts w:eastAsia="Times New Roman" w:cs="Calibri"/>
                <w:color w:val="000000"/>
                <w:kern w:val="0"/>
                <w:sz w:val="24"/>
                <w:szCs w:val="24"/>
                <w:lang w:eastAsia="en-AU"/>
                <w14:ligatures w14:val="none"/>
              </w:rPr>
              <w:t>Please place a Y (for Yes) or X (to indicate your preference) in the box nearest the answer closest to your view.</w:t>
            </w:r>
          </w:p>
        </w:tc>
      </w:tr>
      <w:tr w:rsidR="00AE5643" w14:paraId="7CBE02B3" w14:textId="77777777">
        <w:trPr>
          <w:trHeight w:val="330"/>
        </w:trPr>
        <w:tc>
          <w:tcPr>
            <w:tcW w:w="1132" w:type="dxa"/>
            <w:tcBorders>
              <w:right w:val="single" w:sz="12" w:space="0" w:color="000000"/>
            </w:tcBorders>
            <w:shd w:val="clear" w:color="auto" w:fill="auto"/>
            <w:vAlign w:val="center"/>
          </w:tcPr>
          <w:p w14:paraId="568FCED4" w14:textId="77777777" w:rsidR="00AE5643" w:rsidRDefault="00297E26">
            <w:pPr>
              <w:spacing w:after="0" w:line="240" w:lineRule="auto"/>
              <w:rPr>
                <w:sz w:val="24"/>
                <w:szCs w:val="24"/>
              </w:rPr>
            </w:pPr>
            <w:r>
              <w:rPr>
                <w:rFonts w:eastAsia="Times New Roman" w:cs="Calibri"/>
                <w:color w:val="000000"/>
                <w:kern w:val="0"/>
                <w:sz w:val="24"/>
                <w:szCs w:val="24"/>
                <w:lang w:eastAsia="en-AU"/>
                <w14:ligatures w14:val="none"/>
              </w:rPr>
              <w:t>Support</w:t>
            </w:r>
          </w:p>
        </w:tc>
        <w:tc>
          <w:tcPr>
            <w:tcW w:w="485" w:type="dxa"/>
            <w:tcBorders>
              <w:top w:val="single" w:sz="12" w:space="0" w:color="000000"/>
              <w:bottom w:val="single" w:sz="12" w:space="0" w:color="000000"/>
              <w:right w:val="single" w:sz="12" w:space="0" w:color="000000"/>
            </w:tcBorders>
            <w:shd w:val="clear" w:color="auto" w:fill="auto"/>
            <w:vAlign w:val="bottom"/>
          </w:tcPr>
          <w:p w14:paraId="65FE7022" w14:textId="77777777" w:rsidR="00AE5643" w:rsidRDefault="00AE5643">
            <w:pPr>
              <w:spacing w:after="0" w:line="240" w:lineRule="auto"/>
              <w:rPr>
                <w:sz w:val="24"/>
                <w:szCs w:val="24"/>
              </w:rPr>
            </w:pPr>
          </w:p>
        </w:tc>
        <w:tc>
          <w:tcPr>
            <w:tcW w:w="234" w:type="dxa"/>
            <w:shd w:val="clear" w:color="auto" w:fill="auto"/>
            <w:vAlign w:val="center"/>
          </w:tcPr>
          <w:p w14:paraId="6D20AF60" w14:textId="77777777" w:rsidR="00AE5643" w:rsidRDefault="00AE5643">
            <w:pPr>
              <w:spacing w:after="0" w:line="240" w:lineRule="auto"/>
              <w:rPr>
                <w:rFonts w:eastAsia="Times New Roman" w:cs="Calibri"/>
                <w:color w:val="000000"/>
                <w:kern w:val="0"/>
                <w:sz w:val="24"/>
                <w:szCs w:val="24"/>
                <w:lang w:eastAsia="en-AU"/>
                <w14:ligatures w14:val="none"/>
              </w:rPr>
            </w:pPr>
          </w:p>
        </w:tc>
        <w:tc>
          <w:tcPr>
            <w:tcW w:w="1581" w:type="dxa"/>
            <w:tcBorders>
              <w:right w:val="single" w:sz="12" w:space="0" w:color="000000"/>
            </w:tcBorders>
            <w:shd w:val="clear" w:color="auto" w:fill="auto"/>
            <w:vAlign w:val="center"/>
          </w:tcPr>
          <w:p w14:paraId="19F4ECB7" w14:textId="77777777" w:rsidR="00AE5643" w:rsidRDefault="00297E26">
            <w:pPr>
              <w:spacing w:after="0" w:line="240" w:lineRule="auto"/>
              <w:rPr>
                <w:sz w:val="24"/>
                <w:szCs w:val="24"/>
              </w:rPr>
            </w:pPr>
            <w:r>
              <w:rPr>
                <w:rFonts w:eastAsia="Times New Roman" w:cs="Calibri"/>
                <w:color w:val="000000"/>
                <w:kern w:val="0"/>
                <w:sz w:val="24"/>
                <w:szCs w:val="24"/>
                <w:lang w:eastAsia="en-AU"/>
                <w14:ligatures w14:val="none"/>
              </w:rPr>
              <w:t xml:space="preserve">          Unsure</w:t>
            </w:r>
          </w:p>
        </w:tc>
        <w:tc>
          <w:tcPr>
            <w:tcW w:w="487" w:type="dxa"/>
            <w:tcBorders>
              <w:top w:val="single" w:sz="12" w:space="0" w:color="000000"/>
              <w:bottom w:val="single" w:sz="12" w:space="0" w:color="000000"/>
              <w:right w:val="single" w:sz="12" w:space="0" w:color="000000"/>
            </w:tcBorders>
            <w:shd w:val="clear" w:color="auto" w:fill="auto"/>
            <w:vAlign w:val="center"/>
          </w:tcPr>
          <w:p w14:paraId="6429DF40" w14:textId="77777777" w:rsidR="00AE5643" w:rsidRDefault="00AE5643">
            <w:pPr>
              <w:spacing w:after="0" w:line="240" w:lineRule="auto"/>
              <w:jc w:val="center"/>
              <w:rPr>
                <w:rFonts w:eastAsia="Times New Roman" w:cs="Calibri"/>
                <w:color w:val="000000"/>
                <w:kern w:val="0"/>
                <w:sz w:val="24"/>
                <w:szCs w:val="24"/>
                <w:lang w:eastAsia="en-AU"/>
                <w14:ligatures w14:val="none"/>
              </w:rPr>
            </w:pPr>
          </w:p>
        </w:tc>
        <w:tc>
          <w:tcPr>
            <w:tcW w:w="760" w:type="dxa"/>
            <w:shd w:val="clear" w:color="auto" w:fill="auto"/>
            <w:vAlign w:val="center"/>
          </w:tcPr>
          <w:p w14:paraId="356691FD" w14:textId="77777777" w:rsidR="00AE5643" w:rsidRDefault="00AE5643">
            <w:pPr>
              <w:spacing w:after="0" w:line="240" w:lineRule="auto"/>
              <w:jc w:val="center"/>
              <w:rPr>
                <w:rFonts w:eastAsia="Times New Roman" w:cs="Calibri"/>
                <w:color w:val="000000"/>
                <w:kern w:val="0"/>
                <w:sz w:val="24"/>
                <w:szCs w:val="24"/>
                <w:lang w:eastAsia="en-AU"/>
                <w14:ligatures w14:val="none"/>
              </w:rPr>
            </w:pPr>
          </w:p>
        </w:tc>
        <w:tc>
          <w:tcPr>
            <w:tcW w:w="1418" w:type="dxa"/>
            <w:tcBorders>
              <w:right w:val="single" w:sz="12" w:space="0" w:color="000000"/>
            </w:tcBorders>
            <w:shd w:val="clear" w:color="auto" w:fill="auto"/>
            <w:vAlign w:val="center"/>
          </w:tcPr>
          <w:p w14:paraId="3AFB546D" w14:textId="77777777" w:rsidR="00AE5643" w:rsidRDefault="00297E26">
            <w:pPr>
              <w:spacing w:after="0" w:line="240" w:lineRule="auto"/>
              <w:rPr>
                <w:sz w:val="24"/>
                <w:szCs w:val="24"/>
              </w:rPr>
            </w:pPr>
            <w:r>
              <w:rPr>
                <w:rFonts w:eastAsia="Times New Roman" w:cs="Calibri"/>
                <w:color w:val="000000"/>
                <w:kern w:val="0"/>
                <w:sz w:val="24"/>
                <w:szCs w:val="24"/>
                <w:lang w:eastAsia="en-AU"/>
                <w14:ligatures w14:val="none"/>
              </w:rPr>
              <w:t xml:space="preserve">       Oppose</w:t>
            </w:r>
          </w:p>
        </w:tc>
        <w:tc>
          <w:tcPr>
            <w:tcW w:w="366" w:type="dxa"/>
            <w:tcBorders>
              <w:top w:val="single" w:sz="12" w:space="0" w:color="000000"/>
              <w:bottom w:val="single" w:sz="12" w:space="0" w:color="000000"/>
              <w:right w:val="single" w:sz="12" w:space="0" w:color="000000"/>
            </w:tcBorders>
            <w:shd w:val="clear" w:color="auto" w:fill="auto"/>
            <w:vAlign w:val="center"/>
          </w:tcPr>
          <w:p w14:paraId="56E2B84E" w14:textId="77777777" w:rsidR="00AE5643" w:rsidRDefault="00AE5643">
            <w:pPr>
              <w:spacing w:after="0" w:line="240" w:lineRule="auto"/>
              <w:rPr>
                <w:rFonts w:eastAsia="Times New Roman" w:cs="Calibri"/>
                <w:color w:val="000000"/>
                <w:kern w:val="0"/>
                <w:sz w:val="24"/>
                <w:szCs w:val="24"/>
                <w:lang w:eastAsia="en-AU"/>
                <w14:ligatures w14:val="none"/>
              </w:rPr>
            </w:pPr>
          </w:p>
        </w:tc>
        <w:tc>
          <w:tcPr>
            <w:tcW w:w="2500" w:type="dxa"/>
            <w:shd w:val="clear" w:color="auto" w:fill="auto"/>
            <w:vAlign w:val="center"/>
          </w:tcPr>
          <w:p w14:paraId="52C578F4" w14:textId="77777777" w:rsidR="00AE5643" w:rsidRDefault="00AE5643">
            <w:pPr>
              <w:spacing w:after="0" w:line="240" w:lineRule="auto"/>
              <w:rPr>
                <w:rFonts w:eastAsia="Times New Roman" w:cs="Calibri"/>
                <w:color w:val="000000"/>
                <w:kern w:val="0"/>
                <w:sz w:val="24"/>
                <w:szCs w:val="24"/>
                <w:lang w:eastAsia="en-AU"/>
                <w14:ligatures w14:val="none"/>
              </w:rPr>
            </w:pPr>
          </w:p>
        </w:tc>
      </w:tr>
    </w:tbl>
    <w:p w14:paraId="207A99F8" w14:textId="77777777" w:rsidR="00AE5643" w:rsidRDefault="00297E26">
      <w:pPr>
        <w:pStyle w:val="Heading1"/>
        <w:rPr>
          <w:rFonts w:eastAsia="Times New Roman"/>
          <w:sz w:val="24"/>
          <w:szCs w:val="24"/>
          <w:lang w:eastAsia="en-AU"/>
        </w:rPr>
      </w:pPr>
      <w:r>
        <w:rPr>
          <w:lang w:eastAsia="en-AU"/>
        </w:rPr>
        <w:t>Question 2 - Your attitude to access to Voluntary Assisted Dying for a person with a fatal condition and intolerable suffering and a fatal condition but not close to death</w:t>
      </w:r>
      <w:r>
        <w:rPr>
          <w:rFonts w:eastAsia="Times New Roman"/>
          <w:sz w:val="24"/>
          <w:szCs w:val="24"/>
          <w:lang w:eastAsia="en-AU"/>
        </w:rPr>
        <w:t xml:space="preserve"> </w:t>
      </w:r>
    </w:p>
    <w:p w14:paraId="1A718C33" w14:textId="77777777" w:rsidR="00AE5643" w:rsidRDefault="00AE5643">
      <w:pPr>
        <w:rPr>
          <w:sz w:val="16"/>
          <w:szCs w:val="16"/>
        </w:rPr>
      </w:pPr>
    </w:p>
    <w:tbl>
      <w:tblPr>
        <w:tblStyle w:val="TableGrid"/>
        <w:tblW w:w="9016" w:type="dxa"/>
        <w:tblLayout w:type="fixed"/>
        <w:tblLook w:val="04A0" w:firstRow="1" w:lastRow="0" w:firstColumn="1" w:lastColumn="0" w:noHBand="0" w:noVBand="1"/>
      </w:tblPr>
      <w:tblGrid>
        <w:gridCol w:w="9016"/>
      </w:tblGrid>
      <w:tr w:rsidR="00AE5643" w14:paraId="017CC21E" w14:textId="77777777">
        <w:tc>
          <w:tcPr>
            <w:tcW w:w="9016" w:type="dxa"/>
          </w:tcPr>
          <w:p w14:paraId="111C307C" w14:textId="77777777" w:rsidR="00AE5643" w:rsidRDefault="00297E26">
            <w:pPr>
              <w:rPr>
                <w:sz w:val="24"/>
                <w:szCs w:val="24"/>
              </w:rPr>
            </w:pPr>
            <w:r>
              <w:rPr>
                <w:b/>
                <w:bCs/>
                <w:sz w:val="24"/>
                <w:szCs w:val="24"/>
              </w:rPr>
              <w:t xml:space="preserve">Introductory Text: </w:t>
            </w:r>
            <w:r>
              <w:rPr>
                <w:sz w:val="24"/>
                <w:szCs w:val="24"/>
              </w:rPr>
              <w:t xml:space="preserve">There are health conditions which </w:t>
            </w:r>
            <w:r>
              <w:rPr>
                <w:sz w:val="24"/>
                <w:szCs w:val="24"/>
                <w:u w:val="single"/>
              </w:rPr>
              <w:t>cause death</w:t>
            </w:r>
            <w:r>
              <w:rPr>
                <w:sz w:val="24"/>
                <w:szCs w:val="24"/>
              </w:rPr>
              <w:t xml:space="preserve"> but where people can experience intolerable suffering, diminishing physical, mental and social function for many years, before ‘approaching the end of their life’, and then become eligible to apply for VAD. Motor Neurone Disease, Parkinsons and Dementia are such conditions. People with these conditions are not eligible for voluntary assisted dying until being close to death.</w:t>
            </w:r>
          </w:p>
        </w:tc>
      </w:tr>
    </w:tbl>
    <w:p w14:paraId="2A2FADCD" w14:textId="77777777" w:rsidR="00AE5643" w:rsidRDefault="00AE5643">
      <w:pPr>
        <w:rPr>
          <w:rFonts w:ascii="Calibri" w:eastAsia="Times New Roman" w:hAnsi="Calibri" w:cs="Calibri"/>
          <w:b/>
          <w:bCs/>
          <w:color w:val="000000"/>
          <w:kern w:val="0"/>
          <w:lang w:eastAsia="en-AU"/>
          <w14:ligatures w14:val="none"/>
        </w:rPr>
      </w:pPr>
    </w:p>
    <w:p w14:paraId="022B4E18" w14:textId="77777777" w:rsidR="00AE5643" w:rsidRDefault="00297E26">
      <w:pPr>
        <w:rPr>
          <w:sz w:val="24"/>
          <w:szCs w:val="24"/>
        </w:rPr>
      </w:pPr>
      <w:r>
        <w:rPr>
          <w:rFonts w:eastAsia="Times New Roman" w:cs="Calibri"/>
          <w:b/>
          <w:bCs/>
          <w:color w:val="000000"/>
          <w:kern w:val="0"/>
          <w:sz w:val="24"/>
          <w:szCs w:val="24"/>
          <w:lang w:eastAsia="en-AU"/>
          <w14:ligatures w14:val="none"/>
        </w:rPr>
        <w:t xml:space="preserve">Question </w:t>
      </w:r>
      <w:r>
        <w:rPr>
          <w:b/>
          <w:bCs/>
          <w:sz w:val="24"/>
          <w:szCs w:val="24"/>
        </w:rPr>
        <w:t xml:space="preserve">2 For people suffering intolerably from health conditions that will </w:t>
      </w:r>
      <w:r>
        <w:rPr>
          <w:b/>
          <w:bCs/>
          <w:sz w:val="24"/>
          <w:szCs w:val="24"/>
          <w:u w:val="single"/>
        </w:rPr>
        <w:t>eventually cause death</w:t>
      </w:r>
      <w:r>
        <w:rPr>
          <w:b/>
          <w:bCs/>
          <w:sz w:val="24"/>
          <w:szCs w:val="24"/>
        </w:rPr>
        <w:t>, but who are not ‘approaching the end of their life’, do you support or oppose them being allowed to request voluntary assisted dying if they consider their quality of life is significantly diminished?</w:t>
      </w:r>
    </w:p>
    <w:tbl>
      <w:tblPr>
        <w:tblW w:w="6684" w:type="dxa"/>
        <w:tblInd w:w="108" w:type="dxa"/>
        <w:tblLayout w:type="fixed"/>
        <w:tblLook w:val="04A0" w:firstRow="1" w:lastRow="0" w:firstColumn="1" w:lastColumn="0" w:noHBand="0" w:noVBand="1"/>
      </w:tblPr>
      <w:tblGrid>
        <w:gridCol w:w="1092"/>
        <w:gridCol w:w="472"/>
        <w:gridCol w:w="236"/>
        <w:gridCol w:w="1511"/>
        <w:gridCol w:w="476"/>
        <w:gridCol w:w="736"/>
        <w:gridCol w:w="1360"/>
        <w:gridCol w:w="359"/>
        <w:gridCol w:w="206"/>
        <w:gridCol w:w="236"/>
      </w:tblGrid>
      <w:tr w:rsidR="00AE5643" w14:paraId="18C33A45" w14:textId="77777777">
        <w:trPr>
          <w:trHeight w:val="315"/>
        </w:trPr>
        <w:tc>
          <w:tcPr>
            <w:tcW w:w="6448" w:type="dxa"/>
            <w:gridSpan w:val="9"/>
            <w:shd w:val="clear" w:color="auto" w:fill="auto"/>
            <w:vAlign w:val="center"/>
          </w:tcPr>
          <w:p w14:paraId="525FABAC" w14:textId="77777777" w:rsidR="00AE5643" w:rsidRDefault="00297E26">
            <w:pPr>
              <w:spacing w:after="0" w:line="240" w:lineRule="auto"/>
              <w:rPr>
                <w:sz w:val="24"/>
                <w:szCs w:val="24"/>
              </w:rPr>
            </w:pPr>
            <w:r>
              <w:rPr>
                <w:rFonts w:eastAsia="Times New Roman" w:cs="Calibri"/>
                <w:color w:val="000000"/>
                <w:kern w:val="0"/>
                <w:sz w:val="24"/>
                <w:szCs w:val="24"/>
                <w:lang w:eastAsia="en-AU"/>
                <w14:ligatures w14:val="none"/>
              </w:rPr>
              <w:t>Please place a Y (for Yes) or X (to indicate your preference) in the box nearest the answer closest to your view.</w:t>
            </w:r>
          </w:p>
        </w:tc>
        <w:tc>
          <w:tcPr>
            <w:tcW w:w="235" w:type="dxa"/>
          </w:tcPr>
          <w:p w14:paraId="3B49C97B" w14:textId="77777777" w:rsidR="00AE5643" w:rsidRDefault="00AE5643">
            <w:pPr>
              <w:rPr>
                <w:sz w:val="24"/>
                <w:szCs w:val="24"/>
              </w:rPr>
            </w:pPr>
          </w:p>
        </w:tc>
      </w:tr>
      <w:tr w:rsidR="00AE5643" w14:paraId="5E57EE38" w14:textId="77777777">
        <w:trPr>
          <w:trHeight w:val="330"/>
        </w:trPr>
        <w:tc>
          <w:tcPr>
            <w:tcW w:w="1092" w:type="dxa"/>
            <w:tcBorders>
              <w:right w:val="single" w:sz="12" w:space="0" w:color="000000"/>
            </w:tcBorders>
            <w:shd w:val="clear" w:color="auto" w:fill="auto"/>
            <w:vAlign w:val="center"/>
          </w:tcPr>
          <w:p w14:paraId="149F2097" w14:textId="77777777" w:rsidR="00AE5643" w:rsidRDefault="00297E26">
            <w:pPr>
              <w:spacing w:after="0" w:line="240" w:lineRule="auto"/>
              <w:rPr>
                <w:sz w:val="24"/>
                <w:szCs w:val="24"/>
              </w:rPr>
            </w:pPr>
            <w:r>
              <w:rPr>
                <w:rFonts w:eastAsia="Times New Roman" w:cs="Calibri"/>
                <w:color w:val="000000"/>
                <w:kern w:val="0"/>
                <w:sz w:val="24"/>
                <w:szCs w:val="24"/>
                <w:lang w:eastAsia="en-AU"/>
                <w14:ligatures w14:val="none"/>
              </w:rPr>
              <w:t>Support</w:t>
            </w:r>
          </w:p>
        </w:tc>
        <w:tc>
          <w:tcPr>
            <w:tcW w:w="472" w:type="dxa"/>
            <w:tcBorders>
              <w:top w:val="single" w:sz="12" w:space="0" w:color="000000"/>
              <w:bottom w:val="single" w:sz="12" w:space="0" w:color="000000"/>
              <w:right w:val="single" w:sz="12" w:space="0" w:color="000000"/>
            </w:tcBorders>
            <w:shd w:val="clear" w:color="auto" w:fill="auto"/>
            <w:vAlign w:val="bottom"/>
          </w:tcPr>
          <w:p w14:paraId="37B20B2F" w14:textId="77777777" w:rsidR="00AE5643" w:rsidRDefault="00AE5643">
            <w:pPr>
              <w:spacing w:after="0" w:line="240" w:lineRule="auto"/>
              <w:rPr>
                <w:sz w:val="24"/>
                <w:szCs w:val="24"/>
              </w:rPr>
            </w:pPr>
          </w:p>
        </w:tc>
        <w:tc>
          <w:tcPr>
            <w:tcW w:w="236" w:type="dxa"/>
            <w:shd w:val="clear" w:color="auto" w:fill="auto"/>
            <w:vAlign w:val="center"/>
          </w:tcPr>
          <w:p w14:paraId="4463EB1B" w14:textId="77777777" w:rsidR="00AE5643" w:rsidRDefault="00AE5643">
            <w:pPr>
              <w:spacing w:after="0" w:line="240" w:lineRule="auto"/>
              <w:rPr>
                <w:rFonts w:eastAsia="Times New Roman" w:cs="Calibri"/>
                <w:color w:val="000000"/>
                <w:kern w:val="0"/>
                <w:sz w:val="24"/>
                <w:szCs w:val="24"/>
                <w:lang w:eastAsia="en-AU"/>
                <w14:ligatures w14:val="none"/>
              </w:rPr>
            </w:pPr>
          </w:p>
        </w:tc>
        <w:tc>
          <w:tcPr>
            <w:tcW w:w="1511" w:type="dxa"/>
            <w:tcBorders>
              <w:right w:val="single" w:sz="12" w:space="0" w:color="000000"/>
            </w:tcBorders>
            <w:shd w:val="clear" w:color="auto" w:fill="auto"/>
            <w:vAlign w:val="center"/>
          </w:tcPr>
          <w:p w14:paraId="483F4D44" w14:textId="77777777" w:rsidR="00AE5643" w:rsidRDefault="00297E26">
            <w:pPr>
              <w:spacing w:after="0" w:line="240" w:lineRule="auto"/>
              <w:rPr>
                <w:sz w:val="24"/>
                <w:szCs w:val="24"/>
              </w:rPr>
            </w:pPr>
            <w:r>
              <w:rPr>
                <w:rFonts w:eastAsia="Times New Roman" w:cs="Calibri"/>
                <w:color w:val="000000"/>
                <w:kern w:val="0"/>
                <w:sz w:val="24"/>
                <w:szCs w:val="24"/>
                <w:lang w:eastAsia="en-AU"/>
                <w14:ligatures w14:val="none"/>
              </w:rPr>
              <w:t xml:space="preserve">          Unsure</w:t>
            </w:r>
          </w:p>
        </w:tc>
        <w:tc>
          <w:tcPr>
            <w:tcW w:w="476" w:type="dxa"/>
            <w:tcBorders>
              <w:top w:val="single" w:sz="12" w:space="0" w:color="000000"/>
              <w:bottom w:val="single" w:sz="12" w:space="0" w:color="000000"/>
              <w:right w:val="single" w:sz="12" w:space="0" w:color="000000"/>
            </w:tcBorders>
            <w:shd w:val="clear" w:color="auto" w:fill="auto"/>
            <w:vAlign w:val="center"/>
          </w:tcPr>
          <w:p w14:paraId="3F83F71B" w14:textId="77777777" w:rsidR="00AE5643" w:rsidRDefault="00AE5643">
            <w:pPr>
              <w:spacing w:after="0" w:line="240" w:lineRule="auto"/>
              <w:jc w:val="center"/>
              <w:rPr>
                <w:rFonts w:eastAsia="Times New Roman" w:cs="Calibri"/>
                <w:color w:val="000000"/>
                <w:kern w:val="0"/>
                <w:sz w:val="24"/>
                <w:szCs w:val="24"/>
                <w:lang w:eastAsia="en-AU"/>
                <w14:ligatures w14:val="none"/>
              </w:rPr>
            </w:pPr>
          </w:p>
        </w:tc>
        <w:tc>
          <w:tcPr>
            <w:tcW w:w="736" w:type="dxa"/>
            <w:shd w:val="clear" w:color="auto" w:fill="auto"/>
            <w:vAlign w:val="center"/>
          </w:tcPr>
          <w:p w14:paraId="44AB92A3" w14:textId="77777777" w:rsidR="00AE5643" w:rsidRDefault="00AE5643">
            <w:pPr>
              <w:spacing w:after="0" w:line="240" w:lineRule="auto"/>
              <w:jc w:val="center"/>
              <w:rPr>
                <w:rFonts w:eastAsia="Times New Roman" w:cs="Calibri"/>
                <w:color w:val="000000"/>
                <w:kern w:val="0"/>
                <w:sz w:val="24"/>
                <w:szCs w:val="24"/>
                <w:lang w:eastAsia="en-AU"/>
                <w14:ligatures w14:val="none"/>
              </w:rPr>
            </w:pPr>
          </w:p>
        </w:tc>
        <w:tc>
          <w:tcPr>
            <w:tcW w:w="1360" w:type="dxa"/>
            <w:tcBorders>
              <w:right w:val="single" w:sz="12" w:space="0" w:color="000000"/>
            </w:tcBorders>
            <w:shd w:val="clear" w:color="auto" w:fill="auto"/>
            <w:vAlign w:val="center"/>
          </w:tcPr>
          <w:p w14:paraId="05254A2A" w14:textId="77777777" w:rsidR="00AE5643" w:rsidRDefault="00297E26">
            <w:pPr>
              <w:spacing w:after="0" w:line="240" w:lineRule="auto"/>
              <w:rPr>
                <w:sz w:val="24"/>
                <w:szCs w:val="24"/>
              </w:rPr>
            </w:pPr>
            <w:r>
              <w:rPr>
                <w:rFonts w:eastAsia="Times New Roman" w:cs="Calibri"/>
                <w:color w:val="000000"/>
                <w:kern w:val="0"/>
                <w:sz w:val="24"/>
                <w:szCs w:val="24"/>
                <w:lang w:eastAsia="en-AU"/>
                <w14:ligatures w14:val="none"/>
              </w:rPr>
              <w:t xml:space="preserve">       Oppose</w:t>
            </w:r>
          </w:p>
        </w:tc>
        <w:tc>
          <w:tcPr>
            <w:tcW w:w="359" w:type="dxa"/>
            <w:tcBorders>
              <w:top w:val="single" w:sz="12" w:space="0" w:color="000000"/>
              <w:bottom w:val="single" w:sz="12" w:space="0" w:color="000000"/>
              <w:right w:val="single" w:sz="12" w:space="0" w:color="000000"/>
            </w:tcBorders>
            <w:shd w:val="clear" w:color="auto" w:fill="auto"/>
            <w:vAlign w:val="center"/>
          </w:tcPr>
          <w:p w14:paraId="029AE3A9" w14:textId="77777777" w:rsidR="00AE5643" w:rsidRDefault="00AE5643">
            <w:pPr>
              <w:spacing w:after="0" w:line="240" w:lineRule="auto"/>
              <w:rPr>
                <w:rFonts w:eastAsia="Times New Roman" w:cs="Calibri"/>
                <w:color w:val="000000"/>
                <w:kern w:val="0"/>
                <w:sz w:val="24"/>
                <w:szCs w:val="24"/>
                <w:lang w:eastAsia="en-AU"/>
                <w14:ligatures w14:val="none"/>
              </w:rPr>
            </w:pPr>
          </w:p>
        </w:tc>
        <w:tc>
          <w:tcPr>
            <w:tcW w:w="441" w:type="dxa"/>
            <w:gridSpan w:val="2"/>
            <w:shd w:val="clear" w:color="auto" w:fill="auto"/>
            <w:vAlign w:val="center"/>
          </w:tcPr>
          <w:p w14:paraId="0B1C78EE" w14:textId="77777777" w:rsidR="00AE5643" w:rsidRDefault="00AE5643">
            <w:pPr>
              <w:spacing w:after="0" w:line="240" w:lineRule="auto"/>
              <w:rPr>
                <w:rFonts w:eastAsia="Times New Roman" w:cs="Calibri"/>
                <w:color w:val="000000"/>
                <w:kern w:val="0"/>
                <w:sz w:val="24"/>
                <w:szCs w:val="24"/>
                <w:lang w:eastAsia="en-AU"/>
                <w14:ligatures w14:val="none"/>
              </w:rPr>
            </w:pPr>
          </w:p>
        </w:tc>
      </w:tr>
    </w:tbl>
    <w:p w14:paraId="6E5ACE2C" w14:textId="77777777" w:rsidR="00AE5643" w:rsidRDefault="00AE5643">
      <w:pPr>
        <w:rPr>
          <w:sz w:val="24"/>
          <w:szCs w:val="24"/>
        </w:rPr>
      </w:pPr>
    </w:p>
    <w:p w14:paraId="2CA457DC" w14:textId="77777777" w:rsidR="00AE5643" w:rsidRDefault="00297E26">
      <w:pPr>
        <w:pStyle w:val="Heading1"/>
      </w:pPr>
      <w:bookmarkStart w:id="0" w:name="_Toc175710371"/>
      <w:r>
        <w:lastRenderedPageBreak/>
        <w:t xml:space="preserve">Question 3 – Access to VAD for persons with intolerable suffering, diminishing capacities, with a condition that will not cause </w:t>
      </w:r>
      <w:r>
        <w:t>death, but for whom there are no acceptable treatments</w:t>
      </w:r>
      <w:bookmarkEnd w:id="0"/>
    </w:p>
    <w:p w14:paraId="37CB5FB9" w14:textId="77777777" w:rsidR="00AE5643" w:rsidRDefault="00AE5643">
      <w:pPr>
        <w:rPr>
          <w:sz w:val="16"/>
          <w:szCs w:val="16"/>
        </w:rPr>
      </w:pPr>
    </w:p>
    <w:tbl>
      <w:tblPr>
        <w:tblStyle w:val="TableGrid"/>
        <w:tblW w:w="9016" w:type="dxa"/>
        <w:tblLayout w:type="fixed"/>
        <w:tblLook w:val="04A0" w:firstRow="1" w:lastRow="0" w:firstColumn="1" w:lastColumn="0" w:noHBand="0" w:noVBand="1"/>
      </w:tblPr>
      <w:tblGrid>
        <w:gridCol w:w="9016"/>
      </w:tblGrid>
      <w:tr w:rsidR="00AE5643" w14:paraId="64F93020" w14:textId="77777777">
        <w:trPr>
          <w:trHeight w:hRule="exact" w:val="2263"/>
        </w:trPr>
        <w:tc>
          <w:tcPr>
            <w:tcW w:w="9016" w:type="dxa"/>
          </w:tcPr>
          <w:p w14:paraId="10241D05" w14:textId="77777777" w:rsidR="00AE5643" w:rsidRDefault="00297E26">
            <w:pPr>
              <w:spacing w:after="0"/>
            </w:pPr>
            <w:r>
              <w:rPr>
                <w:b/>
                <w:bCs/>
                <w:sz w:val="24"/>
                <w:szCs w:val="24"/>
              </w:rPr>
              <w:t>Introductory text</w:t>
            </w:r>
            <w:r>
              <w:rPr>
                <w:sz w:val="24"/>
                <w:szCs w:val="24"/>
              </w:rPr>
              <w:t xml:space="preserve">: There are health conditions </w:t>
            </w:r>
            <w:r>
              <w:rPr>
                <w:sz w:val="24"/>
                <w:szCs w:val="24"/>
                <w:u w:val="single"/>
              </w:rPr>
              <w:t>which do not cause death</w:t>
            </w:r>
            <w:r>
              <w:rPr>
                <w:sz w:val="24"/>
                <w:szCs w:val="24"/>
              </w:rPr>
              <w:t xml:space="preserve"> but where people experience intolerable suffering and diminishing physical, mental and social capacities, and declining quality of life for many years. Death often occurs many years early due to health problems associated with their conditions. They also suicide at 2-5 times the rate of the general community. This includes persons with untreatable chronic pain, and persons with mental health issues for which there is no effective treatment. They are exc</w:t>
            </w:r>
            <w:r>
              <w:rPr>
                <w:sz w:val="24"/>
                <w:szCs w:val="24"/>
              </w:rPr>
              <w:t>luded from access to VAD</w:t>
            </w:r>
            <w:r>
              <w:t>.</w:t>
            </w:r>
          </w:p>
          <w:p w14:paraId="5479F001" w14:textId="77777777" w:rsidR="00AE5643" w:rsidRDefault="00AE5643">
            <w:pPr>
              <w:spacing w:after="0"/>
              <w:rPr>
                <w:sz w:val="8"/>
                <w:szCs w:val="8"/>
              </w:rPr>
            </w:pPr>
          </w:p>
        </w:tc>
      </w:tr>
    </w:tbl>
    <w:p w14:paraId="46B82CB1" w14:textId="77777777" w:rsidR="00AE5643" w:rsidRDefault="00AE5643">
      <w:pPr>
        <w:rPr>
          <w:b/>
          <w:bCs/>
          <w:sz w:val="4"/>
          <w:szCs w:val="4"/>
        </w:rPr>
      </w:pPr>
    </w:p>
    <w:p w14:paraId="22975FD0" w14:textId="77777777" w:rsidR="00AE5643" w:rsidRDefault="00297E26">
      <w:pPr>
        <w:rPr>
          <w:sz w:val="24"/>
          <w:szCs w:val="24"/>
        </w:rPr>
      </w:pPr>
      <w:r>
        <w:rPr>
          <w:b/>
          <w:bCs/>
          <w:sz w:val="24"/>
          <w:szCs w:val="24"/>
        </w:rPr>
        <w:t>Question 3</w:t>
      </w:r>
      <w:r>
        <w:rPr>
          <w:sz w:val="24"/>
          <w:szCs w:val="24"/>
        </w:rPr>
        <w:t xml:space="preserve"> </w:t>
      </w:r>
      <w:r>
        <w:rPr>
          <w:b/>
          <w:bCs/>
          <w:sz w:val="24"/>
          <w:szCs w:val="24"/>
        </w:rPr>
        <w:t xml:space="preserve">For people who are suffering intolerably, but do not have conditions which will cause death, do you support or oppose them being allowed to </w:t>
      </w:r>
      <w:r>
        <w:rPr>
          <w:b/>
          <w:bCs/>
          <w:sz w:val="24"/>
          <w:szCs w:val="24"/>
        </w:rPr>
        <w:t>request voluntary assisted dying if they consider their quality of life is significantly diminished?</w:t>
      </w:r>
      <w:r>
        <w:rPr>
          <w:sz w:val="24"/>
          <w:szCs w:val="24"/>
        </w:rPr>
        <w:br/>
      </w:r>
    </w:p>
    <w:tbl>
      <w:tblPr>
        <w:tblW w:w="6684" w:type="dxa"/>
        <w:tblInd w:w="108" w:type="dxa"/>
        <w:tblLayout w:type="fixed"/>
        <w:tblLook w:val="04A0" w:firstRow="1" w:lastRow="0" w:firstColumn="1" w:lastColumn="0" w:noHBand="0" w:noVBand="1"/>
      </w:tblPr>
      <w:tblGrid>
        <w:gridCol w:w="1092"/>
        <w:gridCol w:w="472"/>
        <w:gridCol w:w="236"/>
        <w:gridCol w:w="1511"/>
        <w:gridCol w:w="476"/>
        <w:gridCol w:w="736"/>
        <w:gridCol w:w="1360"/>
        <w:gridCol w:w="359"/>
        <w:gridCol w:w="206"/>
        <w:gridCol w:w="236"/>
      </w:tblGrid>
      <w:tr w:rsidR="00AE5643" w14:paraId="0665823E" w14:textId="77777777">
        <w:trPr>
          <w:trHeight w:val="315"/>
        </w:trPr>
        <w:tc>
          <w:tcPr>
            <w:tcW w:w="6448" w:type="dxa"/>
            <w:gridSpan w:val="9"/>
            <w:shd w:val="clear" w:color="auto" w:fill="auto"/>
            <w:vAlign w:val="center"/>
          </w:tcPr>
          <w:p w14:paraId="24437C6A" w14:textId="77777777" w:rsidR="00AE5643" w:rsidRDefault="00297E26">
            <w:pPr>
              <w:spacing w:after="0" w:line="240" w:lineRule="auto"/>
              <w:rPr>
                <w:sz w:val="24"/>
                <w:szCs w:val="24"/>
              </w:rPr>
            </w:pPr>
            <w:r>
              <w:rPr>
                <w:rFonts w:eastAsia="Times New Roman" w:cs="Calibri"/>
                <w:color w:val="000000"/>
                <w:kern w:val="0"/>
                <w:sz w:val="24"/>
                <w:szCs w:val="24"/>
                <w:lang w:eastAsia="en-AU"/>
                <w14:ligatures w14:val="none"/>
              </w:rPr>
              <w:t>Please place a Y (for Yes) or X (to indicate your preference) in the box nearest the answer closest to your view.</w:t>
            </w:r>
          </w:p>
        </w:tc>
        <w:tc>
          <w:tcPr>
            <w:tcW w:w="235" w:type="dxa"/>
          </w:tcPr>
          <w:p w14:paraId="4C08BDC8" w14:textId="77777777" w:rsidR="00AE5643" w:rsidRDefault="00AE5643">
            <w:pPr>
              <w:rPr>
                <w:sz w:val="24"/>
                <w:szCs w:val="24"/>
              </w:rPr>
            </w:pPr>
          </w:p>
        </w:tc>
      </w:tr>
      <w:tr w:rsidR="00AE5643" w14:paraId="00017668" w14:textId="77777777">
        <w:trPr>
          <w:trHeight w:val="330"/>
        </w:trPr>
        <w:tc>
          <w:tcPr>
            <w:tcW w:w="1092" w:type="dxa"/>
            <w:tcBorders>
              <w:right w:val="single" w:sz="12" w:space="0" w:color="000000"/>
            </w:tcBorders>
            <w:shd w:val="clear" w:color="auto" w:fill="auto"/>
            <w:vAlign w:val="center"/>
          </w:tcPr>
          <w:p w14:paraId="7F423D2A" w14:textId="77777777" w:rsidR="00AE5643" w:rsidRDefault="00297E26">
            <w:pPr>
              <w:spacing w:after="0" w:line="240" w:lineRule="auto"/>
              <w:rPr>
                <w:sz w:val="24"/>
                <w:szCs w:val="24"/>
              </w:rPr>
            </w:pPr>
            <w:r>
              <w:rPr>
                <w:rFonts w:eastAsia="Times New Roman" w:cs="Calibri"/>
                <w:color w:val="000000"/>
                <w:kern w:val="0"/>
                <w:sz w:val="24"/>
                <w:szCs w:val="24"/>
                <w:lang w:eastAsia="en-AU"/>
                <w14:ligatures w14:val="none"/>
              </w:rPr>
              <w:t>Support</w:t>
            </w:r>
          </w:p>
        </w:tc>
        <w:tc>
          <w:tcPr>
            <w:tcW w:w="472" w:type="dxa"/>
            <w:tcBorders>
              <w:top w:val="single" w:sz="12" w:space="0" w:color="000000"/>
              <w:bottom w:val="single" w:sz="12" w:space="0" w:color="000000"/>
              <w:right w:val="single" w:sz="12" w:space="0" w:color="000000"/>
            </w:tcBorders>
            <w:shd w:val="clear" w:color="auto" w:fill="auto"/>
            <w:vAlign w:val="bottom"/>
          </w:tcPr>
          <w:p w14:paraId="2B3180C0" w14:textId="77777777" w:rsidR="00AE5643" w:rsidRDefault="00AE5643">
            <w:pPr>
              <w:spacing w:after="0" w:line="240" w:lineRule="auto"/>
              <w:rPr>
                <w:sz w:val="24"/>
                <w:szCs w:val="24"/>
              </w:rPr>
            </w:pPr>
          </w:p>
        </w:tc>
        <w:tc>
          <w:tcPr>
            <w:tcW w:w="236" w:type="dxa"/>
            <w:shd w:val="clear" w:color="auto" w:fill="auto"/>
            <w:vAlign w:val="center"/>
          </w:tcPr>
          <w:p w14:paraId="25250F68" w14:textId="77777777" w:rsidR="00AE5643" w:rsidRDefault="00AE5643">
            <w:pPr>
              <w:spacing w:after="0" w:line="240" w:lineRule="auto"/>
              <w:rPr>
                <w:rFonts w:eastAsia="Times New Roman" w:cs="Calibri"/>
                <w:color w:val="000000"/>
                <w:kern w:val="0"/>
                <w:sz w:val="24"/>
                <w:szCs w:val="24"/>
                <w:lang w:eastAsia="en-AU"/>
                <w14:ligatures w14:val="none"/>
              </w:rPr>
            </w:pPr>
          </w:p>
        </w:tc>
        <w:tc>
          <w:tcPr>
            <w:tcW w:w="1511" w:type="dxa"/>
            <w:tcBorders>
              <w:right w:val="single" w:sz="12" w:space="0" w:color="000000"/>
            </w:tcBorders>
            <w:shd w:val="clear" w:color="auto" w:fill="auto"/>
            <w:vAlign w:val="center"/>
          </w:tcPr>
          <w:p w14:paraId="19CCD177" w14:textId="77777777" w:rsidR="00AE5643" w:rsidRDefault="00297E26">
            <w:pPr>
              <w:spacing w:after="0" w:line="240" w:lineRule="auto"/>
              <w:rPr>
                <w:sz w:val="24"/>
                <w:szCs w:val="24"/>
              </w:rPr>
            </w:pPr>
            <w:r>
              <w:rPr>
                <w:rFonts w:eastAsia="Times New Roman" w:cs="Calibri"/>
                <w:color w:val="000000"/>
                <w:kern w:val="0"/>
                <w:sz w:val="24"/>
                <w:szCs w:val="24"/>
                <w:lang w:eastAsia="en-AU"/>
                <w14:ligatures w14:val="none"/>
              </w:rPr>
              <w:t xml:space="preserve">           Unsure</w:t>
            </w:r>
          </w:p>
        </w:tc>
        <w:tc>
          <w:tcPr>
            <w:tcW w:w="476" w:type="dxa"/>
            <w:tcBorders>
              <w:top w:val="single" w:sz="12" w:space="0" w:color="000000"/>
              <w:bottom w:val="single" w:sz="12" w:space="0" w:color="000000"/>
              <w:right w:val="single" w:sz="12" w:space="0" w:color="000000"/>
            </w:tcBorders>
            <w:shd w:val="clear" w:color="auto" w:fill="auto"/>
            <w:vAlign w:val="center"/>
          </w:tcPr>
          <w:p w14:paraId="618C7D0C" w14:textId="77777777" w:rsidR="00AE5643" w:rsidRDefault="00AE5643">
            <w:pPr>
              <w:spacing w:after="0" w:line="240" w:lineRule="auto"/>
              <w:jc w:val="center"/>
              <w:rPr>
                <w:rFonts w:eastAsia="Times New Roman" w:cs="Calibri"/>
                <w:color w:val="000000"/>
                <w:kern w:val="0"/>
                <w:sz w:val="24"/>
                <w:szCs w:val="24"/>
                <w:lang w:eastAsia="en-AU"/>
                <w14:ligatures w14:val="none"/>
              </w:rPr>
            </w:pPr>
          </w:p>
        </w:tc>
        <w:tc>
          <w:tcPr>
            <w:tcW w:w="736" w:type="dxa"/>
            <w:shd w:val="clear" w:color="auto" w:fill="auto"/>
            <w:vAlign w:val="center"/>
          </w:tcPr>
          <w:p w14:paraId="65A625C0" w14:textId="77777777" w:rsidR="00AE5643" w:rsidRDefault="00AE5643">
            <w:pPr>
              <w:spacing w:after="0" w:line="240" w:lineRule="auto"/>
              <w:jc w:val="center"/>
              <w:rPr>
                <w:rFonts w:eastAsia="Times New Roman" w:cs="Calibri"/>
                <w:color w:val="000000"/>
                <w:kern w:val="0"/>
                <w:sz w:val="24"/>
                <w:szCs w:val="24"/>
                <w:lang w:eastAsia="en-AU"/>
                <w14:ligatures w14:val="none"/>
              </w:rPr>
            </w:pPr>
          </w:p>
        </w:tc>
        <w:tc>
          <w:tcPr>
            <w:tcW w:w="1360" w:type="dxa"/>
            <w:tcBorders>
              <w:right w:val="single" w:sz="12" w:space="0" w:color="000000"/>
            </w:tcBorders>
            <w:shd w:val="clear" w:color="auto" w:fill="auto"/>
            <w:vAlign w:val="center"/>
          </w:tcPr>
          <w:p w14:paraId="32032246" w14:textId="77777777" w:rsidR="00AE5643" w:rsidRDefault="00297E26">
            <w:pPr>
              <w:spacing w:after="0" w:line="240" w:lineRule="auto"/>
              <w:rPr>
                <w:sz w:val="24"/>
                <w:szCs w:val="24"/>
              </w:rPr>
            </w:pPr>
            <w:r>
              <w:rPr>
                <w:rFonts w:eastAsia="Times New Roman" w:cs="Calibri"/>
                <w:color w:val="000000"/>
                <w:kern w:val="0"/>
                <w:sz w:val="24"/>
                <w:szCs w:val="24"/>
                <w:lang w:eastAsia="en-AU"/>
                <w14:ligatures w14:val="none"/>
              </w:rPr>
              <w:t xml:space="preserve">       Oppose</w:t>
            </w:r>
          </w:p>
        </w:tc>
        <w:tc>
          <w:tcPr>
            <w:tcW w:w="359" w:type="dxa"/>
            <w:tcBorders>
              <w:top w:val="single" w:sz="12" w:space="0" w:color="000000"/>
              <w:bottom w:val="single" w:sz="12" w:space="0" w:color="000000"/>
              <w:right w:val="single" w:sz="12" w:space="0" w:color="000000"/>
            </w:tcBorders>
            <w:shd w:val="clear" w:color="auto" w:fill="auto"/>
            <w:vAlign w:val="center"/>
          </w:tcPr>
          <w:p w14:paraId="3D46A402" w14:textId="77777777" w:rsidR="00AE5643" w:rsidRDefault="00AE5643">
            <w:pPr>
              <w:spacing w:after="0" w:line="240" w:lineRule="auto"/>
              <w:rPr>
                <w:rFonts w:eastAsia="Times New Roman" w:cs="Calibri"/>
                <w:color w:val="000000"/>
                <w:kern w:val="0"/>
                <w:sz w:val="24"/>
                <w:szCs w:val="24"/>
                <w:lang w:eastAsia="en-AU"/>
                <w14:ligatures w14:val="none"/>
              </w:rPr>
            </w:pPr>
          </w:p>
        </w:tc>
        <w:tc>
          <w:tcPr>
            <w:tcW w:w="441" w:type="dxa"/>
            <w:gridSpan w:val="2"/>
            <w:shd w:val="clear" w:color="auto" w:fill="auto"/>
            <w:vAlign w:val="center"/>
          </w:tcPr>
          <w:p w14:paraId="5A0EACA1" w14:textId="77777777" w:rsidR="00AE5643" w:rsidRDefault="00AE5643">
            <w:pPr>
              <w:spacing w:after="0" w:line="240" w:lineRule="auto"/>
              <w:rPr>
                <w:rFonts w:eastAsia="Times New Roman" w:cs="Calibri"/>
                <w:color w:val="000000"/>
                <w:kern w:val="0"/>
                <w:sz w:val="24"/>
                <w:szCs w:val="24"/>
                <w:lang w:eastAsia="en-AU"/>
                <w14:ligatures w14:val="none"/>
              </w:rPr>
            </w:pPr>
          </w:p>
        </w:tc>
      </w:tr>
    </w:tbl>
    <w:p w14:paraId="5328260F" w14:textId="77777777" w:rsidR="00AE5643" w:rsidRDefault="00AE5643">
      <w:pPr>
        <w:rPr>
          <w:sz w:val="24"/>
          <w:szCs w:val="24"/>
          <w:lang w:eastAsia="en-AU"/>
        </w:rPr>
      </w:pPr>
    </w:p>
    <w:p w14:paraId="4648E2B8" w14:textId="77777777" w:rsidR="00AE5643" w:rsidRDefault="00297E26">
      <w:pPr>
        <w:pStyle w:val="Heading1"/>
        <w:rPr>
          <w:lang w:eastAsia="en-AU"/>
        </w:rPr>
      </w:pPr>
      <w:r>
        <w:rPr>
          <w:lang w:eastAsia="en-AU"/>
        </w:rPr>
        <w:t xml:space="preserve">Question 4 - Your </w:t>
      </w:r>
      <w:r>
        <w:t>attitude</w:t>
      </w:r>
      <w:r>
        <w:rPr>
          <w:lang w:eastAsia="en-AU"/>
        </w:rPr>
        <w:t xml:space="preserve"> to persons giving prior consent to VAD should they lose decision-making capacity.</w:t>
      </w:r>
    </w:p>
    <w:p w14:paraId="752E894D" w14:textId="77777777" w:rsidR="00AE5643" w:rsidRDefault="00AE5643">
      <w:pPr>
        <w:rPr>
          <w:sz w:val="4"/>
          <w:szCs w:val="4"/>
          <w:lang w:eastAsia="en-AU"/>
        </w:rPr>
      </w:pPr>
    </w:p>
    <w:tbl>
      <w:tblPr>
        <w:tblStyle w:val="TableGrid"/>
        <w:tblW w:w="8959" w:type="dxa"/>
        <w:tblInd w:w="59" w:type="dxa"/>
        <w:tblLayout w:type="fixed"/>
        <w:tblLook w:val="04A0" w:firstRow="1" w:lastRow="0" w:firstColumn="1" w:lastColumn="0" w:noHBand="0" w:noVBand="1"/>
      </w:tblPr>
      <w:tblGrid>
        <w:gridCol w:w="8959"/>
      </w:tblGrid>
      <w:tr w:rsidR="00AE5643" w14:paraId="6F24885F" w14:textId="77777777">
        <w:tc>
          <w:tcPr>
            <w:tcW w:w="8959" w:type="dxa"/>
          </w:tcPr>
          <w:p w14:paraId="155654B9" w14:textId="77777777" w:rsidR="00AE5643" w:rsidRDefault="00297E26">
            <w:pPr>
              <w:rPr>
                <w:sz w:val="24"/>
                <w:szCs w:val="24"/>
              </w:rPr>
            </w:pPr>
            <w:r>
              <w:rPr>
                <w:b/>
                <w:bCs/>
                <w:sz w:val="24"/>
                <w:szCs w:val="24"/>
                <w:lang w:eastAsia="en-AU"/>
              </w:rPr>
              <w:t>Introductory Text</w:t>
            </w:r>
            <w:r>
              <w:rPr>
                <w:sz w:val="24"/>
                <w:szCs w:val="24"/>
                <w:lang w:eastAsia="en-AU"/>
              </w:rPr>
              <w:t xml:space="preserve"> </w:t>
            </w:r>
            <w:proofErr w:type="gramStart"/>
            <w:r>
              <w:rPr>
                <w:sz w:val="24"/>
                <w:szCs w:val="24"/>
                <w:lang w:eastAsia="en-AU"/>
              </w:rPr>
              <w:t>The</w:t>
            </w:r>
            <w:proofErr w:type="gramEnd"/>
            <w:r>
              <w:rPr>
                <w:sz w:val="24"/>
                <w:szCs w:val="24"/>
                <w:lang w:eastAsia="en-AU"/>
              </w:rPr>
              <w:t xml:space="preserve"> ACT VAD Act requires that a person has decision-making capacity at the time of making a request for access to VAD, and at all stages through the process. Even if a person has been given the VAD substance, they lose entitlement to VAD should they lose decision-making capacity.</w:t>
            </w:r>
          </w:p>
          <w:p w14:paraId="2BFCF987" w14:textId="77777777" w:rsidR="00AE5643" w:rsidRDefault="00297E26">
            <w:pPr>
              <w:rPr>
                <w:sz w:val="24"/>
                <w:szCs w:val="24"/>
              </w:rPr>
            </w:pPr>
            <w:r>
              <w:rPr>
                <w:sz w:val="24"/>
                <w:szCs w:val="24"/>
                <w:lang w:eastAsia="en-AU"/>
              </w:rPr>
              <w:t>Many health conditions, such as dementia – a leading cause of death in Australia – can result in loss of decision-making capacity long before a person is close to death. If this does occur, a person cannot request VAD.</w:t>
            </w:r>
          </w:p>
          <w:p w14:paraId="22FD6BFD" w14:textId="77777777" w:rsidR="00AE5643" w:rsidRDefault="00297E26">
            <w:pPr>
              <w:rPr>
                <w:lang w:eastAsia="en-AU"/>
              </w:rPr>
            </w:pPr>
            <w:r>
              <w:rPr>
                <w:sz w:val="24"/>
                <w:szCs w:val="24"/>
                <w:lang w:eastAsia="en-AU"/>
              </w:rPr>
              <w:t>If a person is part way through the VAD request process and loses decision-making capacity, they are no longer eligible.</w:t>
            </w:r>
            <w:r>
              <w:rPr>
                <w:lang w:eastAsia="en-AU"/>
              </w:rPr>
              <w:t xml:space="preserve"> .</w:t>
            </w:r>
          </w:p>
        </w:tc>
      </w:tr>
    </w:tbl>
    <w:p w14:paraId="67909EF1" w14:textId="77777777" w:rsidR="00AE5643" w:rsidRDefault="00AE5643">
      <w:pPr>
        <w:rPr>
          <w:lang w:eastAsia="en-AU"/>
        </w:rPr>
      </w:pPr>
    </w:p>
    <w:p w14:paraId="322E7C43" w14:textId="77777777" w:rsidR="00AE5643" w:rsidRDefault="00297E26">
      <w:pPr>
        <w:rPr>
          <w:sz w:val="24"/>
          <w:szCs w:val="24"/>
        </w:rPr>
      </w:pPr>
      <w:r>
        <w:rPr>
          <w:b/>
          <w:bCs/>
          <w:sz w:val="24"/>
          <w:szCs w:val="24"/>
        </w:rPr>
        <w:t xml:space="preserve">Question 4. Do you oppose or support a mechanism being provided to allow a person who has been diagnosed with a terminal condition, but is not close to death, giving </w:t>
      </w:r>
      <w:r>
        <w:rPr>
          <w:b/>
          <w:bCs/>
          <w:sz w:val="24"/>
          <w:szCs w:val="24"/>
          <w:u w:val="single"/>
        </w:rPr>
        <w:t>prior consent</w:t>
      </w:r>
      <w:r>
        <w:rPr>
          <w:b/>
          <w:bCs/>
          <w:sz w:val="24"/>
          <w:szCs w:val="24"/>
        </w:rPr>
        <w:t xml:space="preserve"> to VAD?</w:t>
      </w:r>
    </w:p>
    <w:tbl>
      <w:tblPr>
        <w:tblW w:w="7830" w:type="dxa"/>
        <w:tblInd w:w="108" w:type="dxa"/>
        <w:tblLayout w:type="fixed"/>
        <w:tblLook w:val="04A0" w:firstRow="1" w:lastRow="0" w:firstColumn="1" w:lastColumn="0" w:noHBand="0" w:noVBand="1"/>
      </w:tblPr>
      <w:tblGrid>
        <w:gridCol w:w="1134"/>
        <w:gridCol w:w="483"/>
        <w:gridCol w:w="238"/>
        <w:gridCol w:w="1577"/>
        <w:gridCol w:w="487"/>
        <w:gridCol w:w="759"/>
        <w:gridCol w:w="1418"/>
        <w:gridCol w:w="367"/>
        <w:gridCol w:w="1367"/>
      </w:tblGrid>
      <w:tr w:rsidR="00AE5643" w14:paraId="121D1F59" w14:textId="77777777">
        <w:trPr>
          <w:trHeight w:val="315"/>
        </w:trPr>
        <w:tc>
          <w:tcPr>
            <w:tcW w:w="7829" w:type="dxa"/>
            <w:gridSpan w:val="9"/>
            <w:shd w:val="clear" w:color="auto" w:fill="auto"/>
            <w:vAlign w:val="center"/>
          </w:tcPr>
          <w:p w14:paraId="3C61E1B8" w14:textId="77777777" w:rsidR="00AE5643" w:rsidRDefault="00297E26">
            <w:pPr>
              <w:spacing w:after="0" w:line="240" w:lineRule="auto"/>
              <w:rPr>
                <w:sz w:val="24"/>
                <w:szCs w:val="24"/>
              </w:rPr>
            </w:pPr>
            <w:r>
              <w:rPr>
                <w:rFonts w:eastAsia="Times New Roman" w:cs="Calibri"/>
                <w:color w:val="000000"/>
                <w:kern w:val="0"/>
                <w:sz w:val="24"/>
                <w:szCs w:val="24"/>
                <w:lang w:eastAsia="en-AU"/>
                <w14:ligatures w14:val="none"/>
              </w:rPr>
              <w:t>Please place a Y (for Yes) or X (to indicate your preference) in the box nearest the answer closest to your view.</w:t>
            </w:r>
          </w:p>
        </w:tc>
      </w:tr>
      <w:tr w:rsidR="00AE5643" w14:paraId="4A46F542" w14:textId="77777777">
        <w:trPr>
          <w:trHeight w:val="330"/>
        </w:trPr>
        <w:tc>
          <w:tcPr>
            <w:tcW w:w="1133" w:type="dxa"/>
            <w:tcBorders>
              <w:right w:val="single" w:sz="12" w:space="0" w:color="000000"/>
            </w:tcBorders>
            <w:shd w:val="clear" w:color="auto" w:fill="auto"/>
            <w:vAlign w:val="center"/>
          </w:tcPr>
          <w:p w14:paraId="02484219" w14:textId="77777777" w:rsidR="00AE5643" w:rsidRDefault="00297E26">
            <w:pPr>
              <w:spacing w:after="0" w:line="240" w:lineRule="auto"/>
              <w:rPr>
                <w:sz w:val="24"/>
                <w:szCs w:val="24"/>
              </w:rPr>
            </w:pPr>
            <w:r>
              <w:rPr>
                <w:rFonts w:eastAsia="Times New Roman" w:cs="Calibri"/>
                <w:color w:val="000000"/>
                <w:kern w:val="0"/>
                <w:sz w:val="24"/>
                <w:szCs w:val="24"/>
                <w:lang w:eastAsia="en-AU"/>
                <w14:ligatures w14:val="none"/>
              </w:rPr>
              <w:t>Support</w:t>
            </w:r>
          </w:p>
        </w:tc>
        <w:tc>
          <w:tcPr>
            <w:tcW w:w="483" w:type="dxa"/>
            <w:tcBorders>
              <w:top w:val="single" w:sz="12" w:space="0" w:color="000000"/>
              <w:bottom w:val="single" w:sz="12" w:space="0" w:color="000000"/>
              <w:right w:val="single" w:sz="12" w:space="0" w:color="000000"/>
            </w:tcBorders>
            <w:shd w:val="clear" w:color="auto" w:fill="auto"/>
            <w:vAlign w:val="bottom"/>
          </w:tcPr>
          <w:p w14:paraId="291C655E" w14:textId="77777777" w:rsidR="00AE5643" w:rsidRDefault="00AE5643">
            <w:pPr>
              <w:spacing w:after="0" w:line="240" w:lineRule="auto"/>
              <w:rPr>
                <w:sz w:val="24"/>
                <w:szCs w:val="24"/>
              </w:rPr>
            </w:pPr>
          </w:p>
        </w:tc>
        <w:tc>
          <w:tcPr>
            <w:tcW w:w="238" w:type="dxa"/>
            <w:shd w:val="clear" w:color="auto" w:fill="auto"/>
            <w:vAlign w:val="center"/>
          </w:tcPr>
          <w:p w14:paraId="4169880A" w14:textId="77777777" w:rsidR="00AE5643" w:rsidRDefault="00AE5643">
            <w:pPr>
              <w:spacing w:after="0" w:line="240" w:lineRule="auto"/>
              <w:rPr>
                <w:rFonts w:eastAsia="Times New Roman" w:cs="Calibri"/>
                <w:color w:val="000000"/>
                <w:kern w:val="0"/>
                <w:sz w:val="24"/>
                <w:szCs w:val="24"/>
                <w:lang w:eastAsia="en-AU"/>
                <w14:ligatures w14:val="none"/>
              </w:rPr>
            </w:pPr>
          </w:p>
        </w:tc>
        <w:tc>
          <w:tcPr>
            <w:tcW w:w="1577" w:type="dxa"/>
            <w:tcBorders>
              <w:right w:val="single" w:sz="12" w:space="0" w:color="000000"/>
            </w:tcBorders>
            <w:shd w:val="clear" w:color="auto" w:fill="auto"/>
            <w:vAlign w:val="center"/>
          </w:tcPr>
          <w:p w14:paraId="0894BDA7" w14:textId="77777777" w:rsidR="00AE5643" w:rsidRDefault="00297E26">
            <w:pPr>
              <w:spacing w:after="0" w:line="240" w:lineRule="auto"/>
              <w:rPr>
                <w:sz w:val="24"/>
                <w:szCs w:val="24"/>
              </w:rPr>
            </w:pPr>
            <w:r>
              <w:rPr>
                <w:rFonts w:eastAsia="Times New Roman" w:cs="Calibri"/>
                <w:color w:val="000000"/>
                <w:kern w:val="0"/>
                <w:sz w:val="24"/>
                <w:szCs w:val="24"/>
                <w:lang w:eastAsia="en-AU"/>
                <w14:ligatures w14:val="none"/>
              </w:rPr>
              <w:t xml:space="preserve">             Unsure</w:t>
            </w:r>
          </w:p>
        </w:tc>
        <w:tc>
          <w:tcPr>
            <w:tcW w:w="487" w:type="dxa"/>
            <w:tcBorders>
              <w:top w:val="single" w:sz="12" w:space="0" w:color="000000"/>
              <w:bottom w:val="single" w:sz="12" w:space="0" w:color="000000"/>
              <w:right w:val="single" w:sz="12" w:space="0" w:color="000000"/>
            </w:tcBorders>
            <w:shd w:val="clear" w:color="auto" w:fill="auto"/>
            <w:vAlign w:val="center"/>
          </w:tcPr>
          <w:p w14:paraId="4D3C7739" w14:textId="77777777" w:rsidR="00AE5643" w:rsidRDefault="00AE5643">
            <w:pPr>
              <w:spacing w:after="0" w:line="240" w:lineRule="auto"/>
              <w:jc w:val="center"/>
              <w:rPr>
                <w:rFonts w:eastAsia="Times New Roman" w:cs="Calibri"/>
                <w:color w:val="000000"/>
                <w:kern w:val="0"/>
                <w:sz w:val="24"/>
                <w:szCs w:val="24"/>
                <w:lang w:eastAsia="en-AU"/>
                <w14:ligatures w14:val="none"/>
              </w:rPr>
            </w:pPr>
          </w:p>
        </w:tc>
        <w:tc>
          <w:tcPr>
            <w:tcW w:w="759" w:type="dxa"/>
            <w:shd w:val="clear" w:color="auto" w:fill="auto"/>
            <w:vAlign w:val="center"/>
          </w:tcPr>
          <w:p w14:paraId="23B6B175" w14:textId="77777777" w:rsidR="00AE5643" w:rsidRDefault="00AE5643">
            <w:pPr>
              <w:spacing w:after="0" w:line="240" w:lineRule="auto"/>
              <w:jc w:val="center"/>
              <w:rPr>
                <w:rFonts w:eastAsia="Times New Roman" w:cs="Calibri"/>
                <w:color w:val="000000"/>
                <w:kern w:val="0"/>
                <w:sz w:val="24"/>
                <w:szCs w:val="24"/>
                <w:lang w:eastAsia="en-AU"/>
                <w14:ligatures w14:val="none"/>
              </w:rPr>
            </w:pPr>
          </w:p>
        </w:tc>
        <w:tc>
          <w:tcPr>
            <w:tcW w:w="1418" w:type="dxa"/>
            <w:tcBorders>
              <w:right w:val="single" w:sz="12" w:space="0" w:color="000000"/>
            </w:tcBorders>
            <w:shd w:val="clear" w:color="auto" w:fill="auto"/>
            <w:vAlign w:val="center"/>
          </w:tcPr>
          <w:p w14:paraId="32C290A0" w14:textId="77777777" w:rsidR="00AE5643" w:rsidRDefault="00297E26">
            <w:pPr>
              <w:spacing w:after="0" w:line="240" w:lineRule="auto"/>
              <w:rPr>
                <w:sz w:val="24"/>
                <w:szCs w:val="24"/>
              </w:rPr>
            </w:pPr>
            <w:r>
              <w:rPr>
                <w:rFonts w:eastAsia="Times New Roman" w:cs="Calibri"/>
                <w:color w:val="000000"/>
                <w:kern w:val="0"/>
                <w:sz w:val="24"/>
                <w:szCs w:val="24"/>
                <w:lang w:eastAsia="en-AU"/>
                <w14:ligatures w14:val="none"/>
              </w:rPr>
              <w:t xml:space="preserve">       Oppose</w:t>
            </w:r>
          </w:p>
        </w:tc>
        <w:tc>
          <w:tcPr>
            <w:tcW w:w="367" w:type="dxa"/>
            <w:tcBorders>
              <w:top w:val="single" w:sz="12" w:space="0" w:color="000000"/>
              <w:bottom w:val="single" w:sz="12" w:space="0" w:color="000000"/>
              <w:right w:val="single" w:sz="12" w:space="0" w:color="000000"/>
            </w:tcBorders>
            <w:shd w:val="clear" w:color="auto" w:fill="auto"/>
            <w:vAlign w:val="center"/>
          </w:tcPr>
          <w:p w14:paraId="6D3309A9" w14:textId="77777777" w:rsidR="00AE5643" w:rsidRDefault="00AE5643">
            <w:pPr>
              <w:spacing w:after="0" w:line="240" w:lineRule="auto"/>
              <w:rPr>
                <w:rFonts w:eastAsia="Times New Roman" w:cs="Calibri"/>
                <w:color w:val="000000"/>
                <w:kern w:val="0"/>
                <w:sz w:val="24"/>
                <w:szCs w:val="24"/>
                <w:lang w:eastAsia="en-AU"/>
                <w14:ligatures w14:val="none"/>
              </w:rPr>
            </w:pPr>
          </w:p>
        </w:tc>
        <w:tc>
          <w:tcPr>
            <w:tcW w:w="1367" w:type="dxa"/>
            <w:shd w:val="clear" w:color="auto" w:fill="auto"/>
            <w:vAlign w:val="center"/>
          </w:tcPr>
          <w:p w14:paraId="5A0699CB" w14:textId="77777777" w:rsidR="00AE5643" w:rsidRDefault="00AE5643">
            <w:pPr>
              <w:spacing w:after="0" w:line="240" w:lineRule="auto"/>
              <w:rPr>
                <w:rFonts w:eastAsia="Times New Roman" w:cs="Calibri"/>
                <w:color w:val="000000"/>
                <w:kern w:val="0"/>
                <w:sz w:val="24"/>
                <w:szCs w:val="24"/>
                <w:lang w:eastAsia="en-AU"/>
                <w14:ligatures w14:val="none"/>
              </w:rPr>
            </w:pPr>
          </w:p>
        </w:tc>
      </w:tr>
    </w:tbl>
    <w:p w14:paraId="1F3BD020" w14:textId="77777777" w:rsidR="00AE5643" w:rsidRDefault="00297E26">
      <w:pPr>
        <w:pStyle w:val="Heading2"/>
        <w:spacing w:before="0"/>
      </w:pPr>
      <w:r>
        <w:br w:type="page"/>
      </w:r>
    </w:p>
    <w:p w14:paraId="54AC2BB9" w14:textId="77777777" w:rsidR="00AE5643" w:rsidRDefault="00297E26">
      <w:pPr>
        <w:pStyle w:val="Heading1"/>
        <w:spacing w:before="0"/>
      </w:pPr>
      <w:r>
        <w:lastRenderedPageBreak/>
        <w:t xml:space="preserve">Question 5 – When should eligibility </w:t>
      </w:r>
      <w:r>
        <w:t>conditions for VAD be reviewed</w:t>
      </w:r>
    </w:p>
    <w:p w14:paraId="6C1638B6" w14:textId="77777777" w:rsidR="00AE5643" w:rsidRDefault="00AE5643"/>
    <w:tbl>
      <w:tblPr>
        <w:tblStyle w:val="TableGrid"/>
        <w:tblW w:w="9016" w:type="dxa"/>
        <w:tblLayout w:type="fixed"/>
        <w:tblLook w:val="04A0" w:firstRow="1" w:lastRow="0" w:firstColumn="1" w:lastColumn="0" w:noHBand="0" w:noVBand="1"/>
      </w:tblPr>
      <w:tblGrid>
        <w:gridCol w:w="9016"/>
      </w:tblGrid>
      <w:tr w:rsidR="00AE5643" w14:paraId="7FA384A3" w14:textId="77777777">
        <w:tc>
          <w:tcPr>
            <w:tcW w:w="9016" w:type="dxa"/>
          </w:tcPr>
          <w:p w14:paraId="2B8A9C86" w14:textId="77777777" w:rsidR="00AE5643" w:rsidRDefault="00297E26">
            <w:pPr>
              <w:rPr>
                <w:sz w:val="24"/>
                <w:szCs w:val="24"/>
              </w:rPr>
            </w:pPr>
            <w:r>
              <w:rPr>
                <w:sz w:val="24"/>
                <w:szCs w:val="24"/>
              </w:rPr>
              <w:t>Introductory text Q5: The ACT Voluntary Assisted Dying Act 2024 provides for a review to be conducted no sooner than November 2028 to examine the issues raised in this survey.</w:t>
            </w:r>
          </w:p>
        </w:tc>
      </w:tr>
    </w:tbl>
    <w:p w14:paraId="3F2457C0" w14:textId="77777777" w:rsidR="00AE5643" w:rsidRDefault="00AE5643"/>
    <w:p w14:paraId="70474860" w14:textId="77777777" w:rsidR="00AE5643" w:rsidRDefault="00297E26">
      <w:pPr>
        <w:rPr>
          <w:sz w:val="24"/>
          <w:szCs w:val="24"/>
        </w:rPr>
      </w:pPr>
      <w:r>
        <w:rPr>
          <w:b/>
          <w:bCs/>
          <w:sz w:val="24"/>
          <w:szCs w:val="24"/>
        </w:rPr>
        <w:t>Question 5</w:t>
      </w:r>
      <w:r>
        <w:rPr>
          <w:sz w:val="24"/>
          <w:szCs w:val="24"/>
        </w:rPr>
        <w:t xml:space="preserve"> </w:t>
      </w:r>
      <w:r>
        <w:rPr>
          <w:b/>
          <w:bCs/>
          <w:sz w:val="24"/>
          <w:szCs w:val="24"/>
        </w:rPr>
        <w:t>Do you think that the ACT Legislative Assembly should move to expand access to voluntary assisted dying?</w:t>
      </w:r>
    </w:p>
    <w:p w14:paraId="79B06CBA" w14:textId="77777777" w:rsidR="00AE5643" w:rsidRDefault="00297E26">
      <w:pPr>
        <w:rPr>
          <w:sz w:val="24"/>
          <w:szCs w:val="24"/>
        </w:rPr>
      </w:pPr>
      <w:r>
        <w:rPr>
          <w:rFonts w:eastAsia="Times New Roman" w:cs="Calibri"/>
          <w:color w:val="000000"/>
          <w:kern w:val="0"/>
          <w:sz w:val="24"/>
          <w:szCs w:val="24"/>
          <w:lang w:eastAsia="en-AU"/>
          <w14:ligatures w14:val="none"/>
        </w:rPr>
        <w:t>Please place a Y (for Yes) or X (to indicate your preference) in the box nearest the answer closest to your view.</w:t>
      </w:r>
    </w:p>
    <w:tbl>
      <w:tblPr>
        <w:tblW w:w="8848" w:type="dxa"/>
        <w:tblLayout w:type="fixed"/>
        <w:tblLook w:val="04A0" w:firstRow="1" w:lastRow="0" w:firstColumn="1" w:lastColumn="0" w:noHBand="0" w:noVBand="1"/>
      </w:tblPr>
      <w:tblGrid>
        <w:gridCol w:w="7145"/>
        <w:gridCol w:w="236"/>
        <w:gridCol w:w="8"/>
        <w:gridCol w:w="439"/>
        <w:gridCol w:w="451"/>
        <w:gridCol w:w="569"/>
      </w:tblGrid>
      <w:tr w:rsidR="00AE5643" w14:paraId="44DDA6D5" w14:textId="77777777">
        <w:trPr>
          <w:trHeight w:val="389"/>
        </w:trPr>
        <w:tc>
          <w:tcPr>
            <w:tcW w:w="7147" w:type="dxa"/>
            <w:shd w:val="clear" w:color="auto" w:fill="auto"/>
          </w:tcPr>
          <w:p w14:paraId="00482478" w14:textId="77777777" w:rsidR="00AE5643" w:rsidRDefault="00297E26">
            <w:pPr>
              <w:spacing w:after="0" w:line="240" w:lineRule="auto"/>
              <w:rPr>
                <w:sz w:val="24"/>
                <w:szCs w:val="24"/>
              </w:rPr>
            </w:pPr>
            <w:r>
              <w:rPr>
                <w:rFonts w:eastAsia="Times New Roman" w:cs="Calibri"/>
                <w:color w:val="000000"/>
                <w:kern w:val="0"/>
                <w:sz w:val="24"/>
                <w:szCs w:val="24"/>
                <w:lang w:eastAsia="en-AU"/>
                <w14:ligatures w14:val="none"/>
              </w:rPr>
              <w:t>In the next term of the Legislative Assembly (starting November 2024)</w:t>
            </w:r>
          </w:p>
        </w:tc>
        <w:tc>
          <w:tcPr>
            <w:tcW w:w="234" w:type="dxa"/>
            <w:shd w:val="clear" w:color="auto" w:fill="auto"/>
            <w:vAlign w:val="bottom"/>
          </w:tcPr>
          <w:p w14:paraId="6AABBDAC" w14:textId="77777777" w:rsidR="00AE5643" w:rsidRDefault="00AE5643">
            <w:pPr>
              <w:spacing w:after="0" w:line="240" w:lineRule="auto"/>
              <w:rPr>
                <w:rFonts w:ascii="Calibri" w:eastAsia="Times New Roman" w:hAnsi="Calibri" w:cs="Calibri"/>
                <w:color w:val="000000"/>
                <w:kern w:val="0"/>
                <w:sz w:val="24"/>
                <w:szCs w:val="24"/>
                <w:lang w:eastAsia="en-AU"/>
                <w14:ligatures w14:val="none"/>
              </w:rPr>
            </w:pPr>
          </w:p>
        </w:tc>
        <w:tc>
          <w:tcPr>
            <w:tcW w:w="447"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9986486" w14:textId="77777777" w:rsidR="00AE5643" w:rsidRDefault="00AE5643">
            <w:pPr>
              <w:spacing w:after="0" w:line="240" w:lineRule="auto"/>
              <w:rPr>
                <w:rFonts w:ascii="Calibri" w:eastAsia="Times New Roman" w:hAnsi="Calibri" w:cs="Calibri"/>
                <w:color w:val="000000"/>
                <w:kern w:val="0"/>
                <w:sz w:val="24"/>
                <w:szCs w:val="24"/>
                <w:lang w:eastAsia="en-AU"/>
                <w14:ligatures w14:val="none"/>
              </w:rPr>
            </w:pPr>
          </w:p>
        </w:tc>
        <w:tc>
          <w:tcPr>
            <w:tcW w:w="451" w:type="dxa"/>
          </w:tcPr>
          <w:p w14:paraId="46554644" w14:textId="77777777" w:rsidR="00AE5643" w:rsidRDefault="00AE5643">
            <w:pPr>
              <w:rPr>
                <w:sz w:val="24"/>
                <w:szCs w:val="24"/>
              </w:rPr>
            </w:pPr>
          </w:p>
        </w:tc>
        <w:tc>
          <w:tcPr>
            <w:tcW w:w="569" w:type="dxa"/>
          </w:tcPr>
          <w:p w14:paraId="50757385" w14:textId="77777777" w:rsidR="00AE5643" w:rsidRDefault="00AE5643">
            <w:pPr>
              <w:rPr>
                <w:sz w:val="24"/>
                <w:szCs w:val="24"/>
              </w:rPr>
            </w:pPr>
          </w:p>
        </w:tc>
      </w:tr>
      <w:tr w:rsidR="00AE5643" w14:paraId="65591EF4" w14:textId="77777777">
        <w:trPr>
          <w:trHeight w:hRule="exact" w:val="185"/>
        </w:trPr>
        <w:tc>
          <w:tcPr>
            <w:tcW w:w="7389" w:type="dxa"/>
            <w:gridSpan w:val="3"/>
            <w:shd w:val="clear" w:color="auto" w:fill="auto"/>
          </w:tcPr>
          <w:p w14:paraId="06561A57" w14:textId="77777777" w:rsidR="00AE5643" w:rsidRDefault="00AE5643">
            <w:pPr>
              <w:spacing w:after="0" w:line="240" w:lineRule="auto"/>
              <w:rPr>
                <w:rFonts w:ascii="Calibri" w:eastAsia="Times New Roman" w:hAnsi="Calibri" w:cs="Calibri"/>
                <w:color w:val="000000"/>
                <w:kern w:val="0"/>
                <w:sz w:val="24"/>
                <w:szCs w:val="24"/>
                <w:lang w:eastAsia="en-AU"/>
                <w14:ligatures w14:val="none"/>
              </w:rPr>
            </w:pPr>
          </w:p>
        </w:tc>
        <w:tc>
          <w:tcPr>
            <w:tcW w:w="890" w:type="dxa"/>
            <w:gridSpan w:val="2"/>
            <w:shd w:val="clear" w:color="auto" w:fill="auto"/>
            <w:vAlign w:val="bottom"/>
          </w:tcPr>
          <w:p w14:paraId="303D30BB" w14:textId="77777777" w:rsidR="00AE5643" w:rsidRDefault="00AE5643">
            <w:pPr>
              <w:spacing w:after="0" w:line="240" w:lineRule="auto"/>
              <w:rPr>
                <w:rFonts w:ascii="Times New Roman" w:eastAsia="Times New Roman" w:hAnsi="Times New Roman" w:cs="Times New Roman"/>
                <w:kern w:val="0"/>
                <w:sz w:val="24"/>
                <w:szCs w:val="24"/>
                <w:lang w:eastAsia="en-AU"/>
                <w14:ligatures w14:val="none"/>
              </w:rPr>
            </w:pPr>
          </w:p>
        </w:tc>
        <w:tc>
          <w:tcPr>
            <w:tcW w:w="569" w:type="dxa"/>
            <w:shd w:val="clear" w:color="auto" w:fill="auto"/>
            <w:vAlign w:val="bottom"/>
          </w:tcPr>
          <w:p w14:paraId="36834775" w14:textId="77777777" w:rsidR="00AE5643" w:rsidRDefault="00AE5643">
            <w:pPr>
              <w:spacing w:after="0" w:line="240" w:lineRule="auto"/>
              <w:rPr>
                <w:rFonts w:ascii="Times New Roman" w:eastAsia="Times New Roman" w:hAnsi="Times New Roman" w:cs="Times New Roman"/>
                <w:kern w:val="0"/>
                <w:sz w:val="24"/>
                <w:szCs w:val="24"/>
                <w:lang w:eastAsia="en-AU"/>
                <w14:ligatures w14:val="none"/>
              </w:rPr>
            </w:pPr>
          </w:p>
        </w:tc>
      </w:tr>
      <w:tr w:rsidR="00AE5643" w14:paraId="6587EF2F" w14:textId="77777777">
        <w:trPr>
          <w:trHeight w:val="399"/>
        </w:trPr>
        <w:tc>
          <w:tcPr>
            <w:tcW w:w="7147" w:type="dxa"/>
            <w:shd w:val="clear" w:color="auto" w:fill="auto"/>
          </w:tcPr>
          <w:p w14:paraId="27057379" w14:textId="77777777" w:rsidR="00AE5643" w:rsidRDefault="00297E26">
            <w:pPr>
              <w:spacing w:after="0" w:line="240" w:lineRule="auto"/>
              <w:rPr>
                <w:sz w:val="24"/>
                <w:szCs w:val="24"/>
              </w:rPr>
            </w:pPr>
            <w:r>
              <w:rPr>
                <w:rFonts w:eastAsia="Times New Roman" w:cs="Calibri"/>
                <w:color w:val="000000"/>
                <w:kern w:val="0"/>
                <w:sz w:val="24"/>
                <w:szCs w:val="24"/>
                <w:lang w:eastAsia="en-AU"/>
                <w14:ligatures w14:val="none"/>
              </w:rPr>
              <w:t>In the time frame proposed in the current ACT legislation (~2028)</w:t>
            </w:r>
          </w:p>
        </w:tc>
        <w:tc>
          <w:tcPr>
            <w:tcW w:w="234" w:type="dxa"/>
            <w:shd w:val="clear" w:color="auto" w:fill="auto"/>
            <w:vAlign w:val="bottom"/>
          </w:tcPr>
          <w:p w14:paraId="172BB3F7" w14:textId="77777777" w:rsidR="00AE5643" w:rsidRDefault="00AE5643">
            <w:pPr>
              <w:spacing w:after="0" w:line="240" w:lineRule="auto"/>
              <w:rPr>
                <w:rFonts w:ascii="Calibri" w:eastAsia="Times New Roman" w:hAnsi="Calibri" w:cs="Calibri"/>
                <w:color w:val="000000"/>
                <w:kern w:val="0"/>
                <w:sz w:val="24"/>
                <w:szCs w:val="24"/>
                <w:lang w:eastAsia="en-AU"/>
                <w14:ligatures w14:val="none"/>
              </w:rPr>
            </w:pPr>
          </w:p>
        </w:tc>
        <w:tc>
          <w:tcPr>
            <w:tcW w:w="447"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2A3B764" w14:textId="77777777" w:rsidR="00AE5643" w:rsidRDefault="00AE5643">
            <w:pPr>
              <w:spacing w:after="0" w:line="240" w:lineRule="auto"/>
              <w:rPr>
                <w:sz w:val="24"/>
                <w:szCs w:val="24"/>
              </w:rPr>
            </w:pPr>
          </w:p>
        </w:tc>
        <w:tc>
          <w:tcPr>
            <w:tcW w:w="451" w:type="dxa"/>
          </w:tcPr>
          <w:p w14:paraId="5DBF34B1" w14:textId="77777777" w:rsidR="00AE5643" w:rsidRDefault="00AE5643">
            <w:pPr>
              <w:rPr>
                <w:sz w:val="24"/>
                <w:szCs w:val="24"/>
              </w:rPr>
            </w:pPr>
          </w:p>
        </w:tc>
        <w:tc>
          <w:tcPr>
            <w:tcW w:w="569" w:type="dxa"/>
          </w:tcPr>
          <w:p w14:paraId="0B556171" w14:textId="77777777" w:rsidR="00AE5643" w:rsidRDefault="00AE5643">
            <w:pPr>
              <w:rPr>
                <w:sz w:val="24"/>
                <w:szCs w:val="24"/>
              </w:rPr>
            </w:pPr>
          </w:p>
        </w:tc>
      </w:tr>
      <w:tr w:rsidR="00AE5643" w14:paraId="2CC96CCA" w14:textId="77777777">
        <w:trPr>
          <w:trHeight w:val="43"/>
        </w:trPr>
        <w:tc>
          <w:tcPr>
            <w:tcW w:w="7147" w:type="dxa"/>
            <w:shd w:val="clear" w:color="auto" w:fill="auto"/>
          </w:tcPr>
          <w:p w14:paraId="2AEFD4B0" w14:textId="77777777" w:rsidR="00AE5643" w:rsidRDefault="00AE5643">
            <w:pPr>
              <w:spacing w:after="0" w:line="240" w:lineRule="auto"/>
              <w:rPr>
                <w:rFonts w:ascii="Calibri" w:eastAsia="Times New Roman" w:hAnsi="Calibri" w:cs="Calibri"/>
                <w:color w:val="000000"/>
                <w:kern w:val="0"/>
                <w:sz w:val="16"/>
                <w:szCs w:val="16"/>
                <w:lang w:eastAsia="en-AU"/>
                <w14:ligatures w14:val="none"/>
              </w:rPr>
            </w:pPr>
          </w:p>
        </w:tc>
        <w:tc>
          <w:tcPr>
            <w:tcW w:w="234" w:type="dxa"/>
            <w:shd w:val="clear" w:color="auto" w:fill="auto"/>
            <w:vAlign w:val="bottom"/>
          </w:tcPr>
          <w:p w14:paraId="4DBF2C05" w14:textId="77777777" w:rsidR="00AE5643" w:rsidRDefault="00AE5643">
            <w:pPr>
              <w:spacing w:after="0" w:line="240" w:lineRule="auto"/>
              <w:rPr>
                <w:rFonts w:ascii="Times New Roman" w:eastAsia="Times New Roman" w:hAnsi="Times New Roman" w:cs="Times New Roman"/>
                <w:kern w:val="0"/>
                <w:sz w:val="24"/>
                <w:szCs w:val="24"/>
                <w:lang w:eastAsia="en-AU"/>
                <w14:ligatures w14:val="none"/>
              </w:rPr>
            </w:pPr>
          </w:p>
        </w:tc>
        <w:tc>
          <w:tcPr>
            <w:tcW w:w="447" w:type="dxa"/>
            <w:gridSpan w:val="2"/>
            <w:shd w:val="clear" w:color="auto" w:fill="auto"/>
            <w:vAlign w:val="bottom"/>
          </w:tcPr>
          <w:p w14:paraId="3A088B9E" w14:textId="77777777" w:rsidR="00AE5643" w:rsidRDefault="00AE5643">
            <w:pPr>
              <w:spacing w:after="0" w:line="240" w:lineRule="auto"/>
              <w:rPr>
                <w:rFonts w:ascii="Times New Roman" w:eastAsia="Times New Roman" w:hAnsi="Times New Roman" w:cs="Times New Roman"/>
                <w:kern w:val="0"/>
                <w:sz w:val="24"/>
                <w:szCs w:val="24"/>
                <w:lang w:eastAsia="en-AU"/>
                <w14:ligatures w14:val="none"/>
              </w:rPr>
            </w:pPr>
          </w:p>
        </w:tc>
        <w:tc>
          <w:tcPr>
            <w:tcW w:w="451" w:type="dxa"/>
          </w:tcPr>
          <w:p w14:paraId="74E0F108" w14:textId="77777777" w:rsidR="00AE5643" w:rsidRDefault="00AE5643">
            <w:pPr>
              <w:rPr>
                <w:sz w:val="24"/>
                <w:szCs w:val="24"/>
              </w:rPr>
            </w:pPr>
          </w:p>
        </w:tc>
        <w:tc>
          <w:tcPr>
            <w:tcW w:w="569" w:type="dxa"/>
          </w:tcPr>
          <w:p w14:paraId="748BA86E" w14:textId="77777777" w:rsidR="00AE5643" w:rsidRDefault="00AE5643">
            <w:pPr>
              <w:rPr>
                <w:sz w:val="24"/>
                <w:szCs w:val="24"/>
              </w:rPr>
            </w:pPr>
          </w:p>
        </w:tc>
      </w:tr>
      <w:tr w:rsidR="00AE5643" w14:paraId="2FD12310" w14:textId="77777777">
        <w:trPr>
          <w:trHeight w:val="394"/>
        </w:trPr>
        <w:tc>
          <w:tcPr>
            <w:tcW w:w="7147" w:type="dxa"/>
            <w:shd w:val="clear" w:color="auto" w:fill="auto"/>
          </w:tcPr>
          <w:p w14:paraId="465F395B" w14:textId="77777777" w:rsidR="00AE5643" w:rsidRDefault="00297E26">
            <w:pPr>
              <w:spacing w:after="0" w:line="240" w:lineRule="auto"/>
              <w:rPr>
                <w:sz w:val="24"/>
                <w:szCs w:val="24"/>
              </w:rPr>
            </w:pPr>
            <w:r>
              <w:rPr>
                <w:rFonts w:eastAsia="Times New Roman" w:cs="Calibri"/>
                <w:color w:val="000000"/>
                <w:kern w:val="0"/>
                <w:sz w:val="24"/>
                <w:szCs w:val="24"/>
                <w:lang w:eastAsia="en-AU"/>
                <w14:ligatures w14:val="none"/>
              </w:rPr>
              <w:t>Unsure or undecided</w:t>
            </w:r>
          </w:p>
        </w:tc>
        <w:tc>
          <w:tcPr>
            <w:tcW w:w="234" w:type="dxa"/>
            <w:shd w:val="clear" w:color="auto" w:fill="auto"/>
            <w:vAlign w:val="bottom"/>
          </w:tcPr>
          <w:p w14:paraId="4E2825D5" w14:textId="77777777" w:rsidR="00AE5643" w:rsidRDefault="00AE5643">
            <w:pPr>
              <w:spacing w:after="0" w:line="240" w:lineRule="auto"/>
              <w:rPr>
                <w:rFonts w:ascii="Calibri" w:eastAsia="Times New Roman" w:hAnsi="Calibri" w:cs="Calibri"/>
                <w:color w:val="000000"/>
                <w:kern w:val="0"/>
                <w:sz w:val="24"/>
                <w:szCs w:val="24"/>
                <w:lang w:eastAsia="en-AU"/>
                <w14:ligatures w14:val="none"/>
              </w:rPr>
            </w:pPr>
          </w:p>
        </w:tc>
        <w:tc>
          <w:tcPr>
            <w:tcW w:w="447"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5404B0C" w14:textId="77777777" w:rsidR="00AE5643" w:rsidRDefault="00AE5643">
            <w:pPr>
              <w:spacing w:after="0" w:line="240" w:lineRule="auto"/>
              <w:rPr>
                <w:sz w:val="24"/>
                <w:szCs w:val="24"/>
              </w:rPr>
            </w:pPr>
          </w:p>
        </w:tc>
        <w:tc>
          <w:tcPr>
            <w:tcW w:w="451" w:type="dxa"/>
          </w:tcPr>
          <w:p w14:paraId="3E8BF010" w14:textId="77777777" w:rsidR="00AE5643" w:rsidRDefault="00AE5643">
            <w:pPr>
              <w:rPr>
                <w:sz w:val="24"/>
                <w:szCs w:val="24"/>
              </w:rPr>
            </w:pPr>
          </w:p>
        </w:tc>
        <w:tc>
          <w:tcPr>
            <w:tcW w:w="569" w:type="dxa"/>
          </w:tcPr>
          <w:p w14:paraId="19857473" w14:textId="77777777" w:rsidR="00AE5643" w:rsidRDefault="00AE5643">
            <w:pPr>
              <w:rPr>
                <w:sz w:val="24"/>
                <w:szCs w:val="24"/>
              </w:rPr>
            </w:pPr>
          </w:p>
        </w:tc>
      </w:tr>
      <w:tr w:rsidR="00AE5643" w14:paraId="75C21A2E" w14:textId="77777777">
        <w:trPr>
          <w:trHeight w:val="268"/>
        </w:trPr>
        <w:tc>
          <w:tcPr>
            <w:tcW w:w="7147" w:type="dxa"/>
            <w:shd w:val="clear" w:color="auto" w:fill="auto"/>
          </w:tcPr>
          <w:p w14:paraId="053AFB00" w14:textId="77777777" w:rsidR="00AE5643" w:rsidRDefault="00AE5643">
            <w:pPr>
              <w:spacing w:after="0" w:line="240" w:lineRule="auto"/>
              <w:rPr>
                <w:rFonts w:ascii="Calibri" w:eastAsia="Times New Roman" w:hAnsi="Calibri" w:cs="Calibri"/>
                <w:color w:val="000000"/>
                <w:kern w:val="0"/>
                <w:sz w:val="16"/>
                <w:szCs w:val="16"/>
                <w:lang w:eastAsia="en-AU"/>
                <w14:ligatures w14:val="none"/>
              </w:rPr>
            </w:pPr>
          </w:p>
        </w:tc>
        <w:tc>
          <w:tcPr>
            <w:tcW w:w="234" w:type="dxa"/>
            <w:shd w:val="clear" w:color="auto" w:fill="auto"/>
            <w:vAlign w:val="bottom"/>
          </w:tcPr>
          <w:p w14:paraId="42BBEED7" w14:textId="77777777" w:rsidR="00AE5643" w:rsidRDefault="00AE5643">
            <w:pPr>
              <w:spacing w:after="0" w:line="240" w:lineRule="auto"/>
              <w:rPr>
                <w:rFonts w:ascii="Times New Roman" w:eastAsia="Times New Roman" w:hAnsi="Times New Roman" w:cs="Times New Roman"/>
                <w:kern w:val="0"/>
                <w:sz w:val="24"/>
                <w:szCs w:val="24"/>
                <w:lang w:eastAsia="en-AU"/>
                <w14:ligatures w14:val="none"/>
              </w:rPr>
            </w:pPr>
          </w:p>
        </w:tc>
        <w:tc>
          <w:tcPr>
            <w:tcW w:w="447" w:type="dxa"/>
            <w:gridSpan w:val="2"/>
            <w:shd w:val="clear" w:color="auto" w:fill="auto"/>
            <w:vAlign w:val="bottom"/>
          </w:tcPr>
          <w:p w14:paraId="3EC67EA7" w14:textId="77777777" w:rsidR="00AE5643" w:rsidRDefault="00AE5643">
            <w:pPr>
              <w:spacing w:after="0" w:line="240" w:lineRule="auto"/>
              <w:rPr>
                <w:rFonts w:ascii="Times New Roman" w:eastAsia="Times New Roman" w:hAnsi="Times New Roman" w:cs="Times New Roman"/>
                <w:kern w:val="0"/>
                <w:sz w:val="24"/>
                <w:szCs w:val="24"/>
                <w:lang w:eastAsia="en-AU"/>
                <w14:ligatures w14:val="none"/>
              </w:rPr>
            </w:pPr>
          </w:p>
        </w:tc>
        <w:tc>
          <w:tcPr>
            <w:tcW w:w="451" w:type="dxa"/>
          </w:tcPr>
          <w:p w14:paraId="5FF5B09F" w14:textId="77777777" w:rsidR="00AE5643" w:rsidRDefault="00AE5643">
            <w:pPr>
              <w:rPr>
                <w:sz w:val="24"/>
                <w:szCs w:val="24"/>
              </w:rPr>
            </w:pPr>
          </w:p>
        </w:tc>
        <w:tc>
          <w:tcPr>
            <w:tcW w:w="569" w:type="dxa"/>
          </w:tcPr>
          <w:p w14:paraId="6F85A970" w14:textId="77777777" w:rsidR="00AE5643" w:rsidRDefault="00AE5643">
            <w:pPr>
              <w:rPr>
                <w:sz w:val="24"/>
                <w:szCs w:val="24"/>
              </w:rPr>
            </w:pPr>
          </w:p>
        </w:tc>
      </w:tr>
      <w:tr w:rsidR="00AE5643" w14:paraId="0CD91222" w14:textId="77777777">
        <w:trPr>
          <w:trHeight w:val="363"/>
        </w:trPr>
        <w:tc>
          <w:tcPr>
            <w:tcW w:w="7147" w:type="dxa"/>
            <w:shd w:val="clear" w:color="auto" w:fill="auto"/>
          </w:tcPr>
          <w:p w14:paraId="32735784" w14:textId="77777777" w:rsidR="00AE5643" w:rsidRDefault="00297E26">
            <w:pPr>
              <w:spacing w:after="0" w:line="240" w:lineRule="auto"/>
              <w:rPr>
                <w:sz w:val="24"/>
                <w:szCs w:val="24"/>
              </w:rPr>
            </w:pPr>
            <w:r>
              <w:rPr>
                <w:rFonts w:eastAsia="Times New Roman" w:cs="Calibri"/>
                <w:color w:val="000000"/>
                <w:kern w:val="0"/>
                <w:sz w:val="24"/>
                <w:szCs w:val="24"/>
                <w:lang w:eastAsia="en-AU"/>
                <w14:ligatures w14:val="none"/>
              </w:rPr>
              <w:t>Never</w:t>
            </w:r>
          </w:p>
        </w:tc>
        <w:tc>
          <w:tcPr>
            <w:tcW w:w="234" w:type="dxa"/>
            <w:shd w:val="clear" w:color="auto" w:fill="auto"/>
            <w:vAlign w:val="bottom"/>
          </w:tcPr>
          <w:p w14:paraId="0DF11FB9" w14:textId="77777777" w:rsidR="00AE5643" w:rsidRDefault="00AE5643">
            <w:pPr>
              <w:spacing w:after="0" w:line="240" w:lineRule="auto"/>
              <w:rPr>
                <w:rFonts w:ascii="Calibri" w:eastAsia="Times New Roman" w:hAnsi="Calibri" w:cs="Calibri"/>
                <w:color w:val="000000"/>
                <w:kern w:val="0"/>
                <w:sz w:val="24"/>
                <w:szCs w:val="24"/>
                <w:lang w:eastAsia="en-AU"/>
                <w14:ligatures w14:val="none"/>
              </w:rPr>
            </w:pPr>
          </w:p>
        </w:tc>
        <w:tc>
          <w:tcPr>
            <w:tcW w:w="447"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65ABB98" w14:textId="77777777" w:rsidR="00AE5643" w:rsidRDefault="00AE5643">
            <w:pPr>
              <w:spacing w:after="0" w:line="240" w:lineRule="auto"/>
              <w:rPr>
                <w:sz w:val="24"/>
                <w:szCs w:val="24"/>
              </w:rPr>
            </w:pPr>
          </w:p>
        </w:tc>
        <w:tc>
          <w:tcPr>
            <w:tcW w:w="451" w:type="dxa"/>
          </w:tcPr>
          <w:p w14:paraId="11DBA9B0" w14:textId="77777777" w:rsidR="00AE5643" w:rsidRDefault="00AE5643">
            <w:pPr>
              <w:rPr>
                <w:sz w:val="24"/>
                <w:szCs w:val="24"/>
              </w:rPr>
            </w:pPr>
          </w:p>
        </w:tc>
        <w:tc>
          <w:tcPr>
            <w:tcW w:w="569" w:type="dxa"/>
          </w:tcPr>
          <w:p w14:paraId="330974F8" w14:textId="77777777" w:rsidR="00AE5643" w:rsidRDefault="00AE5643">
            <w:pPr>
              <w:rPr>
                <w:sz w:val="24"/>
                <w:szCs w:val="24"/>
              </w:rPr>
            </w:pPr>
          </w:p>
        </w:tc>
      </w:tr>
    </w:tbl>
    <w:p w14:paraId="7E995320" w14:textId="77777777" w:rsidR="00AE5643" w:rsidRDefault="00AE5643">
      <w:pPr>
        <w:rPr>
          <w:sz w:val="24"/>
          <w:szCs w:val="24"/>
        </w:rPr>
      </w:pPr>
    </w:p>
    <w:p w14:paraId="5B16FC58" w14:textId="77777777" w:rsidR="00AE5643" w:rsidRDefault="00AE5643"/>
    <w:p w14:paraId="1BDB906A" w14:textId="77777777" w:rsidR="00AE5643" w:rsidRDefault="00297E26">
      <w:pPr>
        <w:rPr>
          <w:sz w:val="24"/>
          <w:szCs w:val="24"/>
        </w:rPr>
      </w:pPr>
      <w:r>
        <w:rPr>
          <w:sz w:val="24"/>
          <w:szCs w:val="24"/>
        </w:rPr>
        <w:t>Name………………………………………………………………</w:t>
      </w:r>
      <w:proofErr w:type="gramStart"/>
      <w:r>
        <w:rPr>
          <w:sz w:val="24"/>
          <w:szCs w:val="24"/>
        </w:rPr>
        <w:t>…..</w:t>
      </w:r>
      <w:proofErr w:type="gramEnd"/>
      <w:r>
        <w:rPr>
          <w:sz w:val="24"/>
          <w:szCs w:val="24"/>
        </w:rPr>
        <w:t xml:space="preserve"> (Please print)</w:t>
      </w:r>
    </w:p>
    <w:p w14:paraId="5140012F" w14:textId="77777777" w:rsidR="00AE5643" w:rsidRDefault="00297E26">
      <w:pPr>
        <w:rPr>
          <w:sz w:val="24"/>
          <w:szCs w:val="24"/>
        </w:rPr>
      </w:pPr>
      <w:r>
        <w:rPr>
          <w:sz w:val="24"/>
          <w:szCs w:val="24"/>
        </w:rPr>
        <w:t>Party Affiliation, Independent………………………………….</w:t>
      </w:r>
    </w:p>
    <w:p w14:paraId="1F7A3747" w14:textId="77777777" w:rsidR="00AE5643" w:rsidRDefault="00297E26">
      <w:pPr>
        <w:rPr>
          <w:sz w:val="24"/>
          <w:szCs w:val="24"/>
        </w:rPr>
      </w:pPr>
      <w:r>
        <w:rPr>
          <w:sz w:val="24"/>
          <w:szCs w:val="24"/>
        </w:rPr>
        <w:t>Electorate……………………………</w:t>
      </w:r>
    </w:p>
    <w:p w14:paraId="2EA7520C" w14:textId="77777777" w:rsidR="00AE5643" w:rsidRDefault="00297E26">
      <w:pPr>
        <w:rPr>
          <w:sz w:val="24"/>
          <w:szCs w:val="24"/>
        </w:rPr>
      </w:pPr>
      <w:r>
        <w:rPr>
          <w:sz w:val="24"/>
          <w:szCs w:val="24"/>
        </w:rPr>
        <w:t>Phone number …………………</w:t>
      </w:r>
    </w:p>
    <w:p w14:paraId="64035320" w14:textId="77777777" w:rsidR="00AE5643" w:rsidRDefault="00AE5643">
      <w:pPr>
        <w:rPr>
          <w:sz w:val="24"/>
          <w:szCs w:val="24"/>
        </w:rPr>
      </w:pPr>
    </w:p>
    <w:p w14:paraId="6E98D860" w14:textId="77777777" w:rsidR="00AE5643" w:rsidRDefault="00297E26">
      <w:pPr>
        <w:rPr>
          <w:sz w:val="24"/>
          <w:szCs w:val="24"/>
        </w:rPr>
      </w:pPr>
      <w:r>
        <w:rPr>
          <w:sz w:val="24"/>
          <w:szCs w:val="24"/>
        </w:rPr>
        <w:t>Date of completion of survey ……………………………</w:t>
      </w:r>
    </w:p>
    <w:p w14:paraId="78B1CE56" w14:textId="77777777" w:rsidR="00AE5643" w:rsidRDefault="00AE5643">
      <w:pPr>
        <w:rPr>
          <w:sz w:val="24"/>
          <w:szCs w:val="24"/>
        </w:rPr>
      </w:pPr>
    </w:p>
    <w:p w14:paraId="5845B5FF" w14:textId="77777777" w:rsidR="00AE5643" w:rsidRDefault="00297E26">
      <w:pPr>
        <w:spacing w:line="360" w:lineRule="auto"/>
        <w:ind w:left="284" w:hanging="284"/>
      </w:pPr>
      <w:r>
        <w:rPr>
          <w:sz w:val="24"/>
          <w:szCs w:val="24"/>
          <w:lang w:eastAsia="en-AU"/>
        </w:rPr>
        <w:t>To fill in, and return this questionnaire, please follow these instructions:</w:t>
      </w:r>
      <w:r>
        <w:rPr>
          <w:sz w:val="24"/>
          <w:szCs w:val="24"/>
          <w:lang w:eastAsia="en-AU"/>
        </w:rPr>
        <w:br/>
        <w:t>Save this document</w:t>
      </w:r>
      <w:r>
        <w:rPr>
          <w:sz w:val="24"/>
          <w:szCs w:val="24"/>
          <w:lang w:eastAsia="en-AU"/>
        </w:rPr>
        <w:br/>
        <w:t>Open it and choose ‘Enable Editing’</w:t>
      </w:r>
      <w:r>
        <w:rPr>
          <w:sz w:val="24"/>
          <w:szCs w:val="24"/>
          <w:lang w:eastAsia="en-AU"/>
        </w:rPr>
        <w:br/>
        <w:t>Fill in your answer to each question</w:t>
      </w:r>
      <w:r>
        <w:rPr>
          <w:sz w:val="24"/>
          <w:szCs w:val="24"/>
          <w:lang w:eastAsia="en-AU"/>
        </w:rPr>
        <w:br/>
        <w:t xml:space="preserve">Save this document and then email it, or the questionnaire pages,  to </w:t>
      </w:r>
      <w:hyperlink r:id="rId8">
        <w:r>
          <w:rPr>
            <w:rStyle w:val="Hyperlink"/>
            <w:sz w:val="24"/>
            <w:szCs w:val="24"/>
          </w:rPr>
          <w:t>survey@canberransforagooddeath.net</w:t>
        </w:r>
      </w:hyperlink>
      <w:r>
        <w:rPr>
          <w:sz w:val="24"/>
          <w:szCs w:val="24"/>
        </w:rPr>
        <w:t xml:space="preserve"> </w:t>
      </w:r>
    </w:p>
    <w:p w14:paraId="0563E21D" w14:textId="5D0FC8CE" w:rsidR="00AE5643" w:rsidRDefault="00297E26">
      <w:pPr>
        <w:rPr>
          <w:sz w:val="24"/>
          <w:szCs w:val="24"/>
        </w:rPr>
      </w:pPr>
      <w:r>
        <w:rPr>
          <w:sz w:val="24"/>
          <w:szCs w:val="24"/>
        </w:rPr>
        <w:t xml:space="preserve">PLEASE RETURN YOUR REPLY </w:t>
      </w:r>
      <w:r w:rsidRPr="00810EAB">
        <w:rPr>
          <w:b/>
          <w:bCs/>
          <w:sz w:val="24"/>
          <w:szCs w:val="24"/>
        </w:rPr>
        <w:t xml:space="preserve">BY </w:t>
      </w:r>
      <w:r w:rsidR="00810EAB" w:rsidRPr="00810EAB">
        <w:rPr>
          <w:b/>
          <w:bCs/>
          <w:sz w:val="24"/>
          <w:szCs w:val="24"/>
        </w:rPr>
        <w:t>5 PM Thursday, Wednesday 2 October 2024</w:t>
      </w:r>
      <w:r w:rsidR="00810EAB" w:rsidRPr="00810EAB">
        <w:rPr>
          <w:b/>
          <w:bCs/>
        </w:rPr>
        <w:t>.</w:t>
      </w:r>
    </w:p>
    <w:sectPr w:rsidR="00AE5643">
      <w:footerReference w:type="even" r:id="rId9"/>
      <w:footerReference w:type="default" r:id="rId10"/>
      <w:footerReference w:type="first" r:id="rId11"/>
      <w:pgSz w:w="11906" w:h="16838"/>
      <w:pgMar w:top="680" w:right="1440" w:bottom="930" w:left="1440" w:header="0" w:footer="65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D7391" w14:textId="77777777" w:rsidR="00FD5B05" w:rsidRDefault="00FD5B05">
      <w:pPr>
        <w:spacing w:after="0" w:line="240" w:lineRule="auto"/>
      </w:pPr>
      <w:r>
        <w:separator/>
      </w:r>
    </w:p>
  </w:endnote>
  <w:endnote w:type="continuationSeparator" w:id="0">
    <w:p w14:paraId="3F35868F" w14:textId="77777777" w:rsidR="00FD5B05" w:rsidRDefault="00FD5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roman"/>
    <w:pitch w:val="variable"/>
  </w:font>
  <w:font w:name="Tahoma">
    <w:panose1 w:val="020B0604030504040204"/>
    <w:charset w:val="00"/>
    <w:family w:val="swiss"/>
    <w:pitch w:val="variable"/>
    <w:sig w:usb0="E1002EFF" w:usb1="C000605B" w:usb2="00000029" w:usb3="00000000" w:csb0="000101FF" w:csb1="00000000"/>
  </w:font>
  <w:font w:name="Free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5131C" w14:textId="77777777" w:rsidR="00AE5643" w:rsidRDefault="00AE56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80612" w14:textId="77777777" w:rsidR="00AE5643" w:rsidRDefault="00297E26">
    <w:pPr>
      <w:pStyle w:val="Footer"/>
    </w:pPr>
    <w:r>
      <w:t>Candidate Survey</w:t>
    </w:r>
    <w:r>
      <w:tab/>
    </w:r>
    <w:r>
      <w:fldChar w:fldCharType="begin"/>
    </w:r>
    <w:r>
      <w:instrText xml:space="preserve"> PAGE </w:instrText>
    </w:r>
    <w:r>
      <w:fldChar w:fldCharType="separate"/>
    </w:r>
    <w:r>
      <w:t>5</w:t>
    </w:r>
    <w:r>
      <w:fldChar w:fldCharType="end"/>
    </w:r>
    <w:r>
      <w:tab/>
      <w:t xml:space="preserve">canberransforagooddeath.net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51BA8" w14:textId="77777777" w:rsidR="00AE5643" w:rsidRDefault="00297E26">
    <w:pPr>
      <w:pStyle w:val="Footer"/>
    </w:pPr>
    <w:r>
      <w:t>Candidate Survey</w:t>
    </w:r>
    <w:r>
      <w:tab/>
    </w:r>
    <w:r>
      <w:fldChar w:fldCharType="begin"/>
    </w:r>
    <w:r>
      <w:instrText xml:space="preserve"> PAGE </w:instrText>
    </w:r>
    <w:r>
      <w:fldChar w:fldCharType="separate"/>
    </w:r>
    <w:r>
      <w:t>5</w:t>
    </w:r>
    <w:r>
      <w:fldChar w:fldCharType="end"/>
    </w:r>
    <w:r>
      <w:tab/>
      <w:t xml:space="preserve">canberransforagooddeath.net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F96F5" w14:textId="77777777" w:rsidR="00FD5B05" w:rsidRDefault="00FD5B05">
      <w:pPr>
        <w:spacing w:after="0" w:line="240" w:lineRule="auto"/>
      </w:pPr>
      <w:r>
        <w:separator/>
      </w:r>
    </w:p>
  </w:footnote>
  <w:footnote w:type="continuationSeparator" w:id="0">
    <w:p w14:paraId="4CD3A341" w14:textId="77777777" w:rsidR="00FD5B05" w:rsidRDefault="00FD5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3023"/>
    <w:multiLevelType w:val="multilevel"/>
    <w:tmpl w:val="CEAC3006"/>
    <w:lvl w:ilvl="0">
      <w:start w:val="1"/>
      <w:numFmt w:val="bullet"/>
      <w:lvlText w:val=""/>
      <w:lvlJc w:val="left"/>
      <w:pPr>
        <w:tabs>
          <w:tab w:val="num" w:pos="0"/>
        </w:tabs>
        <w:ind w:left="766" w:hanging="360"/>
      </w:pPr>
      <w:rPr>
        <w:rFonts w:ascii="Symbol" w:hAnsi="Symbol" w:cs="Symbol" w:hint="default"/>
      </w:rPr>
    </w:lvl>
    <w:lvl w:ilvl="1">
      <w:start w:val="1"/>
      <w:numFmt w:val="bullet"/>
      <w:lvlText w:val="o"/>
      <w:lvlJc w:val="left"/>
      <w:pPr>
        <w:tabs>
          <w:tab w:val="num" w:pos="0"/>
        </w:tabs>
        <w:ind w:left="1486" w:hanging="360"/>
      </w:pPr>
      <w:rPr>
        <w:rFonts w:ascii="Courier New" w:hAnsi="Courier New" w:cs="Courier New" w:hint="default"/>
      </w:rPr>
    </w:lvl>
    <w:lvl w:ilvl="2">
      <w:start w:val="1"/>
      <w:numFmt w:val="bullet"/>
      <w:lvlText w:val=""/>
      <w:lvlJc w:val="left"/>
      <w:pPr>
        <w:tabs>
          <w:tab w:val="num" w:pos="0"/>
        </w:tabs>
        <w:ind w:left="2206" w:hanging="360"/>
      </w:pPr>
      <w:rPr>
        <w:rFonts w:ascii="Wingdings" w:hAnsi="Wingdings" w:cs="Wingdings" w:hint="default"/>
      </w:rPr>
    </w:lvl>
    <w:lvl w:ilvl="3">
      <w:start w:val="1"/>
      <w:numFmt w:val="bullet"/>
      <w:lvlText w:val=""/>
      <w:lvlJc w:val="left"/>
      <w:pPr>
        <w:tabs>
          <w:tab w:val="num" w:pos="0"/>
        </w:tabs>
        <w:ind w:left="2926" w:hanging="360"/>
      </w:pPr>
      <w:rPr>
        <w:rFonts w:ascii="Symbol" w:hAnsi="Symbol" w:cs="Symbol" w:hint="default"/>
      </w:rPr>
    </w:lvl>
    <w:lvl w:ilvl="4">
      <w:start w:val="1"/>
      <w:numFmt w:val="bullet"/>
      <w:lvlText w:val="o"/>
      <w:lvlJc w:val="left"/>
      <w:pPr>
        <w:tabs>
          <w:tab w:val="num" w:pos="0"/>
        </w:tabs>
        <w:ind w:left="3646" w:hanging="360"/>
      </w:pPr>
      <w:rPr>
        <w:rFonts w:ascii="Courier New" w:hAnsi="Courier New" w:cs="Courier New" w:hint="default"/>
      </w:rPr>
    </w:lvl>
    <w:lvl w:ilvl="5">
      <w:start w:val="1"/>
      <w:numFmt w:val="bullet"/>
      <w:lvlText w:val=""/>
      <w:lvlJc w:val="left"/>
      <w:pPr>
        <w:tabs>
          <w:tab w:val="num" w:pos="0"/>
        </w:tabs>
        <w:ind w:left="4366" w:hanging="360"/>
      </w:pPr>
      <w:rPr>
        <w:rFonts w:ascii="Wingdings" w:hAnsi="Wingdings" w:cs="Wingdings" w:hint="default"/>
      </w:rPr>
    </w:lvl>
    <w:lvl w:ilvl="6">
      <w:start w:val="1"/>
      <w:numFmt w:val="bullet"/>
      <w:lvlText w:val=""/>
      <w:lvlJc w:val="left"/>
      <w:pPr>
        <w:tabs>
          <w:tab w:val="num" w:pos="0"/>
        </w:tabs>
        <w:ind w:left="5086" w:hanging="360"/>
      </w:pPr>
      <w:rPr>
        <w:rFonts w:ascii="Symbol" w:hAnsi="Symbol" w:cs="Symbol" w:hint="default"/>
      </w:rPr>
    </w:lvl>
    <w:lvl w:ilvl="7">
      <w:start w:val="1"/>
      <w:numFmt w:val="bullet"/>
      <w:lvlText w:val="o"/>
      <w:lvlJc w:val="left"/>
      <w:pPr>
        <w:tabs>
          <w:tab w:val="num" w:pos="0"/>
        </w:tabs>
        <w:ind w:left="5806" w:hanging="360"/>
      </w:pPr>
      <w:rPr>
        <w:rFonts w:ascii="Courier New" w:hAnsi="Courier New" w:cs="Courier New" w:hint="default"/>
      </w:rPr>
    </w:lvl>
    <w:lvl w:ilvl="8">
      <w:start w:val="1"/>
      <w:numFmt w:val="bullet"/>
      <w:lvlText w:val=""/>
      <w:lvlJc w:val="left"/>
      <w:pPr>
        <w:tabs>
          <w:tab w:val="num" w:pos="0"/>
        </w:tabs>
        <w:ind w:left="6526" w:hanging="360"/>
      </w:pPr>
      <w:rPr>
        <w:rFonts w:ascii="Wingdings" w:hAnsi="Wingdings" w:cs="Wingdings" w:hint="default"/>
      </w:rPr>
    </w:lvl>
  </w:abstractNum>
  <w:abstractNum w:abstractNumId="1" w15:restartNumberingAfterBreak="0">
    <w:nsid w:val="388578D5"/>
    <w:multiLevelType w:val="multilevel"/>
    <w:tmpl w:val="AB2A19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DF366C8"/>
    <w:multiLevelType w:val="multilevel"/>
    <w:tmpl w:val="82D6C3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24429557">
    <w:abstractNumId w:val="1"/>
  </w:num>
  <w:num w:numId="2" w16cid:durableId="801190405">
    <w:abstractNumId w:val="0"/>
  </w:num>
  <w:num w:numId="3" w16cid:durableId="2031642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643"/>
    <w:rsid w:val="00297E26"/>
    <w:rsid w:val="00366508"/>
    <w:rsid w:val="00393EE0"/>
    <w:rsid w:val="005802A9"/>
    <w:rsid w:val="00810EAB"/>
    <w:rsid w:val="00AE5643"/>
    <w:rsid w:val="00C93350"/>
    <w:rsid w:val="00FB5623"/>
    <w:rsid w:val="00FD5B05"/>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699A4"/>
  <w15:docId w15:val="{B354126E-D289-4BA5-A26B-60C891195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2"/>
        <w:lang w:val="en-AU" w:eastAsia="en-AU"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3D8"/>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B63B6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63B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uiPriority w:val="99"/>
    <w:semiHidden/>
    <w:unhideWhenUsed/>
    <w:qFormat/>
    <w:rsid w:val="000F3378"/>
    <w:rPr>
      <w:rFonts w:ascii="Calibri" w:hAnsi="Calibri"/>
      <w:sz w:val="18"/>
      <w:vertAlign w:val="superscript"/>
    </w:rPr>
  </w:style>
  <w:style w:type="character" w:customStyle="1" w:styleId="FootnoteCharacters1">
    <w:name w:val="Footnote Characters1"/>
    <w:qFormat/>
    <w:rPr>
      <w:rFonts w:ascii="Calibri" w:hAnsi="Calibri"/>
      <w:sz w:val="18"/>
      <w:vertAlign w:val="superscript"/>
    </w:rPr>
  </w:style>
  <w:style w:type="character" w:customStyle="1" w:styleId="FootnoteCharacters2">
    <w:name w:val="Footnote Characters2"/>
    <w:qFormat/>
    <w:rPr>
      <w:rFonts w:ascii="Calibri" w:hAnsi="Calibri"/>
      <w:sz w:val="18"/>
      <w:vertAlign w:val="superscript"/>
    </w:rPr>
  </w:style>
  <w:style w:type="character" w:customStyle="1" w:styleId="FootnoteCharacters3">
    <w:name w:val="Footnote Characters3"/>
    <w:qFormat/>
    <w:rPr>
      <w:rFonts w:ascii="Calibri" w:hAnsi="Calibri"/>
      <w:sz w:val="18"/>
      <w:vertAlign w:val="superscript"/>
    </w:rPr>
  </w:style>
  <w:style w:type="character" w:styleId="FootnoteReference">
    <w:name w:val="footnote reference"/>
    <w:rPr>
      <w:rFonts w:ascii="Calibri" w:hAnsi="Calibri"/>
      <w:sz w:val="18"/>
      <w:vertAlign w:val="superscript"/>
    </w:rPr>
  </w:style>
  <w:style w:type="character" w:customStyle="1" w:styleId="Heading1Char">
    <w:name w:val="Heading 1 Char"/>
    <w:basedOn w:val="DefaultParagraphFont"/>
    <w:link w:val="Heading1"/>
    <w:uiPriority w:val="9"/>
    <w:qFormat/>
    <w:rsid w:val="00B63B61"/>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qFormat/>
    <w:rsid w:val="00B63B61"/>
    <w:rPr>
      <w:rFonts w:asciiTheme="majorHAnsi" w:eastAsiaTheme="majorEastAsia" w:hAnsiTheme="majorHAnsi" w:cstheme="majorBidi"/>
      <w:color w:val="365F91" w:themeColor="accent1" w:themeShade="BF"/>
      <w:sz w:val="26"/>
      <w:szCs w:val="26"/>
      <w:lang w:eastAsia="en-US"/>
    </w:rPr>
  </w:style>
  <w:style w:type="character" w:styleId="Hyperlink">
    <w:name w:val="Hyperlink"/>
    <w:basedOn w:val="DefaultParagraphFont"/>
    <w:uiPriority w:val="99"/>
    <w:unhideWhenUsed/>
    <w:rsid w:val="00B63B61"/>
    <w:rPr>
      <w:color w:val="0000FF" w:themeColor="hyperlink"/>
      <w:u w:val="single"/>
    </w:rPr>
  </w:style>
  <w:style w:type="character" w:customStyle="1" w:styleId="HeaderChar">
    <w:name w:val="Header Char"/>
    <w:basedOn w:val="DefaultParagraphFont"/>
    <w:link w:val="Header"/>
    <w:uiPriority w:val="99"/>
    <w:qFormat/>
    <w:rsid w:val="00D5036C"/>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qFormat/>
    <w:rsid w:val="00D5036C"/>
    <w:rPr>
      <w:rFonts w:asciiTheme="minorHAnsi" w:eastAsiaTheme="minorHAnsi" w:hAnsiTheme="minorHAnsi" w:cstheme="minorBidi"/>
      <w:sz w:val="22"/>
      <w:szCs w:val="22"/>
      <w:lang w:eastAsia="en-US"/>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Tahoma"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B63B61"/>
    <w:pPr>
      <w:ind w:left="720"/>
      <w:contextualSpacing/>
    </w:pPr>
  </w:style>
  <w:style w:type="paragraph" w:customStyle="1" w:styleId="Style1">
    <w:name w:val="Style1"/>
    <w:basedOn w:val="Normal"/>
    <w:qFormat/>
    <w:rsid w:val="005D53D8"/>
    <w:rPr>
      <w:b/>
      <w:sz w:val="1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5036C"/>
    <w:pPr>
      <w:tabs>
        <w:tab w:val="center" w:pos="4513"/>
        <w:tab w:val="right" w:pos="9026"/>
      </w:tabs>
      <w:spacing w:after="0" w:line="240" w:lineRule="auto"/>
    </w:pPr>
  </w:style>
  <w:style w:type="paragraph" w:styleId="Footer">
    <w:name w:val="footer"/>
    <w:basedOn w:val="Normal"/>
    <w:link w:val="FooterChar"/>
    <w:uiPriority w:val="99"/>
    <w:unhideWhenUsed/>
    <w:rsid w:val="00D5036C"/>
    <w:pPr>
      <w:tabs>
        <w:tab w:val="center" w:pos="4513"/>
        <w:tab w:val="right" w:pos="9026"/>
      </w:tabs>
      <w:spacing w:after="0" w:line="240" w:lineRule="auto"/>
    </w:pPr>
  </w:style>
  <w:style w:type="table" w:styleId="TableGrid">
    <w:name w:val="Table Grid"/>
    <w:basedOn w:val="TableNormal"/>
    <w:uiPriority w:val="59"/>
    <w:rsid w:val="00B63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urvey@canberransforagooddeath.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rvey@canberransforagooddeath.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1559</Words>
  <Characters>8887</Characters>
  <Application>Microsoft Office Word</Application>
  <DocSecurity>4</DocSecurity>
  <Lines>74</Lines>
  <Paragraphs>20</Paragraphs>
  <ScaleCrop>false</ScaleCrop>
  <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dc:creator>
  <dc:description/>
  <cp:lastModifiedBy>Craig Wallace</cp:lastModifiedBy>
  <cp:revision>2</cp:revision>
  <cp:lastPrinted>2024-09-03T23:23:00Z</cp:lastPrinted>
  <dcterms:created xsi:type="dcterms:W3CDTF">2024-09-27T02:29:00Z</dcterms:created>
  <dcterms:modified xsi:type="dcterms:W3CDTF">2024-09-27T02:29:00Z</dcterms:modified>
  <dc:language>en-AU</dc:language>
</cp:coreProperties>
</file>