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62EC7F4C" w14:textId="77777777" w:rsidR="00FD5A45" w:rsidRDefault="00FD5A45" w:rsidP="00DB0C77">
      <w:pPr>
        <w:spacing w:after="0" w:line="240" w:lineRule="auto"/>
        <w:rPr>
          <w:rFonts w:cs="Arial"/>
          <w:color w:val="313131"/>
          <w:szCs w:val="24"/>
          <w:shd w:val="clear" w:color="auto" w:fill="FFFFFF"/>
        </w:rPr>
      </w:pPr>
    </w:p>
    <w:p w14:paraId="128F6BE6" w14:textId="77777777" w:rsidR="00FD5A45" w:rsidRDefault="00FD5A45" w:rsidP="00DB0C77">
      <w:pPr>
        <w:spacing w:after="0" w:line="240" w:lineRule="auto"/>
        <w:rPr>
          <w:rFonts w:cs="Arial"/>
          <w:color w:val="313131"/>
          <w:szCs w:val="24"/>
          <w:shd w:val="clear" w:color="auto" w:fill="FFFFFF"/>
        </w:rPr>
      </w:pPr>
    </w:p>
    <w:p w14:paraId="4931B847" w14:textId="77777777" w:rsidR="00FD5A45" w:rsidRDefault="00FD5A45" w:rsidP="00DB0C77">
      <w:pPr>
        <w:spacing w:after="0" w:line="240" w:lineRule="auto"/>
        <w:rPr>
          <w:rFonts w:cs="Arial"/>
          <w:color w:val="313131"/>
          <w:szCs w:val="24"/>
          <w:shd w:val="clear" w:color="auto" w:fill="FFFFFF"/>
        </w:rPr>
      </w:pPr>
    </w:p>
    <w:p w14:paraId="5E4726A3" w14:textId="5C714C7F" w:rsidR="004E120B" w:rsidRDefault="004E120B" w:rsidP="00DB0C77">
      <w:pPr>
        <w:spacing w:after="0" w:line="240" w:lineRule="auto"/>
        <w:rPr>
          <w:rFonts w:cs="Arial"/>
          <w:color w:val="313131"/>
          <w:szCs w:val="24"/>
          <w:shd w:val="clear" w:color="auto" w:fill="FFFFFF"/>
        </w:rPr>
      </w:pPr>
      <w:r w:rsidRPr="004E120B">
        <w:rPr>
          <w:rFonts w:cs="Arial"/>
          <w:color w:val="313131"/>
          <w:szCs w:val="24"/>
          <w:shd w:val="clear" w:color="auto" w:fill="FFFFFF"/>
        </w:rPr>
        <w:t>Committee Secretary</w:t>
      </w:r>
      <w:r w:rsidRPr="004E120B">
        <w:rPr>
          <w:rFonts w:cs="Arial"/>
          <w:color w:val="313131"/>
          <w:szCs w:val="24"/>
          <w:shd w:val="clear" w:color="auto" w:fill="FFFFFF"/>
        </w:rPr>
        <w:br/>
        <w:t>Senate Standing Committees on Community Affairs</w:t>
      </w:r>
    </w:p>
    <w:p w14:paraId="76D4B754" w14:textId="519564F7" w:rsidR="00A7161F" w:rsidRPr="004E120B" w:rsidRDefault="00A7161F" w:rsidP="00DB0C77">
      <w:pPr>
        <w:spacing w:after="0" w:line="240" w:lineRule="auto"/>
        <w:rPr>
          <w:color w:val="313131"/>
          <w:szCs w:val="24"/>
          <w:shd w:val="clear" w:color="auto" w:fill="FFFFFF"/>
        </w:rPr>
      </w:pPr>
      <w:r w:rsidRPr="00A7161F">
        <w:rPr>
          <w:color w:val="313131"/>
          <w:szCs w:val="24"/>
          <w:shd w:val="clear" w:color="auto" w:fill="FFFFFF"/>
        </w:rPr>
        <w:t>Inquiry into the National Disability Insurance Scheme Amendment (Getting the NDIS Back on Track No. 1) Bill 2024</w:t>
      </w:r>
    </w:p>
    <w:p w14:paraId="1B0DA5F9" w14:textId="77777777" w:rsidR="00DB0C77" w:rsidRPr="004E120B" w:rsidRDefault="00DB0C77" w:rsidP="00DB0C77">
      <w:pPr>
        <w:spacing w:after="0" w:line="240" w:lineRule="auto"/>
        <w:rPr>
          <w:rFonts w:cs="Arial"/>
          <w:color w:val="313131"/>
          <w:szCs w:val="24"/>
          <w:shd w:val="clear" w:color="auto" w:fill="FFFFFF"/>
        </w:rPr>
      </w:pPr>
    </w:p>
    <w:p w14:paraId="55637A57" w14:textId="25A7671A" w:rsidR="00DB0C77" w:rsidRPr="00A03C0F" w:rsidRDefault="00DB0C77" w:rsidP="00A77180">
      <w:pPr>
        <w:tabs>
          <w:tab w:val="left" w:pos="7000"/>
        </w:tabs>
        <w:spacing w:after="0" w:line="240" w:lineRule="auto"/>
        <w:rPr>
          <w:rStyle w:val="ui-provider"/>
        </w:rPr>
      </w:pPr>
      <w:r>
        <w:rPr>
          <w:rStyle w:val="ui-provider"/>
        </w:rPr>
        <w:t>v</w:t>
      </w:r>
      <w:r w:rsidRPr="00A03C0F">
        <w:rPr>
          <w:rStyle w:val="ui-provider"/>
        </w:rPr>
        <w:t xml:space="preserve">ia email </w:t>
      </w:r>
      <w:r w:rsidRPr="00F4397C">
        <w:rPr>
          <w:rFonts w:cs="Arial"/>
          <w:color w:val="313131"/>
          <w:szCs w:val="24"/>
          <w:shd w:val="clear" w:color="auto" w:fill="FFFFFF"/>
        </w:rPr>
        <w:t>–</w:t>
      </w:r>
      <w:r w:rsidR="00F4397C" w:rsidRPr="00F4397C">
        <w:rPr>
          <w:rFonts w:cs="Arial"/>
          <w:szCs w:val="24"/>
        </w:rPr>
        <w:t xml:space="preserve"> </w:t>
      </w:r>
      <w:hyperlink r:id="rId11" w:history="1">
        <w:r w:rsidR="00F4397C" w:rsidRPr="00F4397C">
          <w:rPr>
            <w:rStyle w:val="Hyperlink"/>
            <w:rFonts w:cs="Arial"/>
            <w:color w:val="1B4779"/>
            <w:szCs w:val="24"/>
            <w:shd w:val="clear" w:color="auto" w:fill="FFFFFF"/>
          </w:rPr>
          <w:t>community.affairs.sen@aph.gov.au</w:t>
        </w:r>
      </w:hyperlink>
      <w:r w:rsidR="00A77180">
        <w:rPr>
          <w:rFonts w:cs="Arial"/>
          <w:color w:val="313131"/>
          <w:szCs w:val="24"/>
          <w:shd w:val="clear" w:color="auto" w:fill="FFFFFF"/>
        </w:rPr>
        <w:tab/>
      </w:r>
    </w:p>
    <w:p w14:paraId="6459313F" w14:textId="77777777" w:rsidR="00DB0C77" w:rsidRDefault="00DB0C77" w:rsidP="00DB0C77">
      <w:pPr>
        <w:spacing w:after="0" w:line="240" w:lineRule="auto"/>
        <w:rPr>
          <w:rStyle w:val="ui-provider"/>
          <w:b/>
          <w:bCs/>
        </w:rPr>
      </w:pPr>
    </w:p>
    <w:p w14:paraId="1C36E54F" w14:textId="2FBA23BA" w:rsidR="00295EE3" w:rsidRPr="00295EE3" w:rsidRDefault="00DB0C77" w:rsidP="00295EE3">
      <w:pPr>
        <w:spacing w:after="0" w:line="240" w:lineRule="auto"/>
        <w:rPr>
          <w:rFonts w:cs="Arial"/>
          <w:b/>
          <w:bCs/>
          <w:color w:val="313131"/>
          <w:sz w:val="28"/>
          <w:szCs w:val="28"/>
          <w:shd w:val="clear" w:color="auto" w:fill="FFFFFF"/>
        </w:rPr>
      </w:pPr>
      <w:r w:rsidRPr="00295EE3">
        <w:rPr>
          <w:rFonts w:cs="Arial"/>
          <w:b/>
          <w:bCs/>
          <w:color w:val="313131"/>
          <w:sz w:val="28"/>
          <w:szCs w:val="28"/>
          <w:shd w:val="clear" w:color="auto" w:fill="FFFFFF"/>
        </w:rPr>
        <w:t>R</w:t>
      </w:r>
      <w:r w:rsidR="00544F1F" w:rsidRPr="00295EE3">
        <w:rPr>
          <w:rFonts w:cs="Arial"/>
          <w:b/>
          <w:bCs/>
          <w:color w:val="313131"/>
          <w:sz w:val="28"/>
          <w:szCs w:val="28"/>
          <w:shd w:val="clear" w:color="auto" w:fill="FFFFFF"/>
        </w:rPr>
        <w:t>E</w:t>
      </w:r>
      <w:r w:rsidRPr="00295EE3">
        <w:rPr>
          <w:rFonts w:cs="Arial"/>
          <w:b/>
          <w:bCs/>
          <w:color w:val="313131"/>
          <w:sz w:val="28"/>
          <w:szCs w:val="28"/>
          <w:shd w:val="clear" w:color="auto" w:fill="FFFFFF"/>
        </w:rPr>
        <w:t xml:space="preserve">: </w:t>
      </w:r>
      <w:r w:rsidR="00295EE3" w:rsidRPr="00295EE3">
        <w:rPr>
          <w:rFonts w:cs="Arial"/>
          <w:b/>
          <w:bCs/>
          <w:color w:val="313131"/>
          <w:sz w:val="28"/>
          <w:szCs w:val="28"/>
          <w:shd w:val="clear" w:color="auto" w:fill="FFFFFF"/>
        </w:rPr>
        <w:t xml:space="preserve">National Disability Insurance Scheme Amendment </w:t>
      </w:r>
      <w:r w:rsidR="00F13104">
        <w:rPr>
          <w:rFonts w:cs="Arial"/>
          <w:b/>
          <w:bCs/>
          <w:color w:val="313131"/>
          <w:sz w:val="28"/>
          <w:szCs w:val="28"/>
          <w:shd w:val="clear" w:color="auto" w:fill="FFFFFF"/>
        </w:rPr>
        <w:br/>
      </w:r>
      <w:r w:rsidR="00295EE3" w:rsidRPr="00295EE3">
        <w:rPr>
          <w:rFonts w:cs="Arial"/>
          <w:b/>
          <w:bCs/>
          <w:color w:val="313131"/>
          <w:sz w:val="28"/>
          <w:szCs w:val="28"/>
          <w:shd w:val="clear" w:color="auto" w:fill="FFFFFF"/>
        </w:rPr>
        <w:t>(Getting the NDIS Back on Track No. 1) Bill 2024 [Provisions]</w:t>
      </w:r>
    </w:p>
    <w:p w14:paraId="76FB8380" w14:textId="0107BACE" w:rsidR="00DB0C77" w:rsidRPr="00A03C0F" w:rsidRDefault="00DB0C77" w:rsidP="00DB0C77">
      <w:pPr>
        <w:spacing w:after="0" w:line="240" w:lineRule="auto"/>
        <w:rPr>
          <w:rStyle w:val="ui-provider"/>
        </w:rPr>
      </w:pPr>
    </w:p>
    <w:p w14:paraId="1BD96CB7" w14:textId="52276359" w:rsidR="002861BF" w:rsidRPr="002861BF" w:rsidRDefault="00DB0C77" w:rsidP="002861BF">
      <w:pPr>
        <w:spacing w:after="0" w:line="240" w:lineRule="auto"/>
        <w:rPr>
          <w:rFonts w:cs="Arial"/>
          <w:color w:val="313131"/>
          <w:szCs w:val="24"/>
          <w:shd w:val="clear" w:color="auto" w:fill="FFFFFF"/>
        </w:rPr>
      </w:pPr>
      <w:r w:rsidRPr="00A03C0F">
        <w:rPr>
          <w:rStyle w:val="ui-provider"/>
        </w:rPr>
        <w:t>Thank you for the opportunity to make a</w:t>
      </w:r>
      <w:r>
        <w:rPr>
          <w:rStyle w:val="ui-provider"/>
        </w:rPr>
        <w:t xml:space="preserve"> </w:t>
      </w:r>
      <w:r w:rsidRPr="00A03C0F">
        <w:rPr>
          <w:rStyle w:val="ui-provider"/>
        </w:rPr>
        <w:t xml:space="preserve">submission to the </w:t>
      </w:r>
      <w:r w:rsidR="00380EEE">
        <w:rPr>
          <w:rFonts w:cs="Arial"/>
          <w:color w:val="313131"/>
          <w:szCs w:val="24"/>
          <w:shd w:val="clear" w:color="auto" w:fill="FFFFFF"/>
        </w:rPr>
        <w:t>Inquiry into the</w:t>
      </w:r>
      <w:r w:rsidR="00380EEE" w:rsidRPr="002861BF">
        <w:rPr>
          <w:rFonts w:cs="Arial"/>
          <w:color w:val="313131"/>
          <w:szCs w:val="24"/>
          <w:shd w:val="clear" w:color="auto" w:fill="FFFFFF"/>
        </w:rPr>
        <w:t xml:space="preserve"> </w:t>
      </w:r>
      <w:r w:rsidR="002861BF" w:rsidRPr="002861BF">
        <w:rPr>
          <w:rFonts w:cs="Arial"/>
          <w:color w:val="313131"/>
          <w:szCs w:val="24"/>
          <w:shd w:val="clear" w:color="auto" w:fill="FFFFFF"/>
        </w:rPr>
        <w:t>National Disability Insurance Scheme Amendment (Getting the NDIS Back on Track No. 1) Bill 2024 [Provisions]</w:t>
      </w:r>
      <w:r w:rsidR="002861BF">
        <w:rPr>
          <w:rFonts w:cs="Arial"/>
          <w:color w:val="313131"/>
          <w:szCs w:val="24"/>
          <w:shd w:val="clear" w:color="auto" w:fill="FFFFFF"/>
        </w:rPr>
        <w:t>.</w:t>
      </w:r>
    </w:p>
    <w:p w14:paraId="03B39947" w14:textId="77777777" w:rsidR="006F7AFC" w:rsidRPr="00A03C0F" w:rsidRDefault="006F7AFC" w:rsidP="00DB0C77">
      <w:pPr>
        <w:spacing w:after="0" w:line="240" w:lineRule="auto"/>
        <w:rPr>
          <w:rStyle w:val="ui-provider"/>
        </w:rPr>
      </w:pPr>
    </w:p>
    <w:p w14:paraId="364F84C9" w14:textId="538224C7" w:rsidR="00DB0C77" w:rsidRPr="006D18E2" w:rsidRDefault="00DB0C77" w:rsidP="00DB0C77">
      <w:pPr>
        <w:spacing w:line="259" w:lineRule="auto"/>
        <w:rPr>
          <w:rFonts w:cs="Arial"/>
          <w:color w:val="000000" w:themeColor="text1"/>
          <w:szCs w:val="24"/>
        </w:rPr>
      </w:pPr>
      <w:r w:rsidRPr="000975CB">
        <w:rPr>
          <w:rStyle w:val="ui-provider"/>
        </w:rPr>
        <w:t>Advocacy</w:t>
      </w:r>
      <w:r w:rsidRPr="006D18E2">
        <w:rPr>
          <w:rFonts w:cs="Arial"/>
          <w:color w:val="000000" w:themeColor="text1"/>
          <w:szCs w:val="24"/>
        </w:rPr>
        <w:t xml:space="preserve"> for Inclusion </w:t>
      </w:r>
      <w:r>
        <w:rPr>
          <w:rFonts w:cs="Arial"/>
          <w:color w:val="000000" w:themeColor="text1"/>
          <w:szCs w:val="24"/>
        </w:rPr>
        <w:t xml:space="preserve">(AFI) </w:t>
      </w:r>
      <w:r w:rsidRPr="006D18E2">
        <w:rPr>
          <w:rFonts w:cs="Arial"/>
          <w:color w:val="000000" w:themeColor="text1"/>
          <w:szCs w:val="24"/>
        </w:rPr>
        <w:t>is an independent</w:t>
      </w:r>
      <w:r>
        <w:rPr>
          <w:rFonts w:cs="Arial"/>
          <w:color w:val="000000" w:themeColor="text1"/>
          <w:szCs w:val="24"/>
        </w:rPr>
        <w:t xml:space="preserve"> organisation</w:t>
      </w:r>
      <w:r w:rsidRPr="006D18E2">
        <w:rPr>
          <w:rFonts w:cs="Arial"/>
          <w:color w:val="000000" w:themeColor="text1"/>
          <w:szCs w:val="24"/>
        </w:rPr>
        <w:t xml:space="preserve"> delivering systemic advocacy informed by our experience in individual advocacy and community and government consultation. We provide dedicated individual and self-advocacy services, training, </w:t>
      </w:r>
      <w:proofErr w:type="gramStart"/>
      <w:r w:rsidRPr="006D18E2">
        <w:rPr>
          <w:rFonts w:cs="Arial"/>
          <w:color w:val="000000" w:themeColor="text1"/>
          <w:szCs w:val="24"/>
        </w:rPr>
        <w:t>information</w:t>
      </w:r>
      <w:proofErr w:type="gramEnd"/>
      <w:r w:rsidRPr="006D18E2">
        <w:rPr>
          <w:rFonts w:cs="Arial"/>
          <w:color w:val="000000" w:themeColor="text1"/>
          <w:szCs w:val="24"/>
        </w:rPr>
        <w:t xml:space="preserve"> and resources in the ACT.  </w:t>
      </w:r>
    </w:p>
    <w:p w14:paraId="23A5D7BB" w14:textId="0D872BA0" w:rsidR="00DB0C77" w:rsidRPr="006D18E2" w:rsidRDefault="00DB0C77" w:rsidP="00DB0C77">
      <w:pPr>
        <w:spacing w:line="259" w:lineRule="auto"/>
        <w:rPr>
          <w:rFonts w:cs="Arial"/>
          <w:color w:val="000000" w:themeColor="text1"/>
          <w:szCs w:val="24"/>
        </w:rPr>
      </w:pPr>
      <w:r w:rsidRPr="006D18E2">
        <w:rPr>
          <w:rFonts w:cs="Arial"/>
          <w:color w:val="000000" w:themeColor="text1"/>
          <w:szCs w:val="24"/>
        </w:rPr>
        <w:t xml:space="preserve">As a Disabled People’s Organisation, </w:t>
      </w:r>
      <w:proofErr w:type="gramStart"/>
      <w:r w:rsidRPr="006D18E2">
        <w:rPr>
          <w:rFonts w:cs="Arial"/>
          <w:color w:val="000000" w:themeColor="text1"/>
          <w:szCs w:val="24"/>
        </w:rPr>
        <w:t>the majority of</w:t>
      </w:r>
      <w:proofErr w:type="gramEnd"/>
      <w:r w:rsidRPr="006D18E2">
        <w:rPr>
          <w:rFonts w:cs="Arial"/>
          <w:color w:val="000000" w:themeColor="text1"/>
          <w:szCs w:val="24"/>
        </w:rPr>
        <w:t xml:space="preserve"> our organisation, including our Board of Management, staff and members, are people with disabilities. A</w:t>
      </w:r>
      <w:r>
        <w:rPr>
          <w:rFonts w:cs="Arial"/>
          <w:color w:val="000000" w:themeColor="text1"/>
          <w:szCs w:val="24"/>
        </w:rPr>
        <w:t>F</w:t>
      </w:r>
      <w:r w:rsidRPr="006D18E2">
        <w:rPr>
          <w:rFonts w:cs="Arial"/>
          <w:color w:val="000000" w:themeColor="text1"/>
          <w:szCs w:val="24"/>
        </w:rPr>
        <w:t>I</w:t>
      </w:r>
      <w:r>
        <w:rPr>
          <w:rFonts w:cs="Arial"/>
          <w:color w:val="000000" w:themeColor="text1"/>
          <w:szCs w:val="24"/>
        </w:rPr>
        <w:t xml:space="preserve"> </w:t>
      </w:r>
      <w:r w:rsidRPr="006D18E2">
        <w:rPr>
          <w:rFonts w:cs="Arial"/>
          <w:color w:val="000000" w:themeColor="text1"/>
          <w:szCs w:val="24"/>
        </w:rPr>
        <w:t xml:space="preserve">speaks with the authority of lived experience. </w:t>
      </w:r>
      <w:r w:rsidR="00795943">
        <w:rPr>
          <w:rFonts w:cs="Arial"/>
          <w:color w:val="000000" w:themeColor="text1"/>
          <w:szCs w:val="24"/>
        </w:rPr>
        <w:t>We are</w:t>
      </w:r>
      <w:r w:rsidRPr="006D18E2">
        <w:rPr>
          <w:rFonts w:cs="Arial"/>
          <w:color w:val="000000" w:themeColor="text1"/>
          <w:szCs w:val="24"/>
        </w:rPr>
        <w:t xml:space="preserve"> strongly committed to advancing opportunities for the insights, </w:t>
      </w:r>
      <w:proofErr w:type="gramStart"/>
      <w:r w:rsidRPr="006D18E2">
        <w:rPr>
          <w:rFonts w:cs="Arial"/>
          <w:color w:val="000000" w:themeColor="text1"/>
          <w:szCs w:val="24"/>
        </w:rPr>
        <w:t>experiences</w:t>
      </w:r>
      <w:proofErr w:type="gramEnd"/>
      <w:r w:rsidRPr="006D18E2">
        <w:rPr>
          <w:rFonts w:cs="Arial"/>
          <w:color w:val="000000" w:themeColor="text1"/>
          <w:szCs w:val="24"/>
        </w:rPr>
        <w:t xml:space="preserve"> and opinions of people with disabilities to be heard and acknowledged.</w:t>
      </w:r>
    </w:p>
    <w:p w14:paraId="2C51EA11" w14:textId="77777777" w:rsidR="00DB0C77" w:rsidRPr="006323E3" w:rsidRDefault="00DB0C77" w:rsidP="00DB0C77">
      <w:pPr>
        <w:spacing w:line="259" w:lineRule="auto"/>
        <w:rPr>
          <w:rFonts w:cs="Arial"/>
          <w:color w:val="000000" w:themeColor="text1"/>
          <w:szCs w:val="24"/>
        </w:rPr>
      </w:pPr>
      <w:r w:rsidRPr="006D18E2">
        <w:rPr>
          <w:rFonts w:cs="Arial"/>
          <w:color w:val="000000" w:themeColor="text1"/>
          <w:szCs w:val="24"/>
        </w:rPr>
        <w:t>A</w:t>
      </w:r>
      <w:r>
        <w:rPr>
          <w:rFonts w:cs="Arial"/>
          <w:color w:val="000000" w:themeColor="text1"/>
          <w:szCs w:val="24"/>
        </w:rPr>
        <w:t>FI</w:t>
      </w:r>
      <w:r w:rsidRPr="006D18E2">
        <w:rPr>
          <w:rFonts w:cs="Arial"/>
          <w:color w:val="000000" w:themeColor="text1"/>
          <w:szCs w:val="24"/>
        </w:rPr>
        <w:t xml:space="preserve"> operates under a human rights framework. We uphold the principles of the United Nations Convention on the Rights of Persons with Disabilities and strive to promote and advance the human rights and inclusion of people with disabilities in the community.  A</w:t>
      </w:r>
      <w:r>
        <w:rPr>
          <w:rFonts w:cs="Arial"/>
          <w:color w:val="000000" w:themeColor="text1"/>
          <w:szCs w:val="24"/>
        </w:rPr>
        <w:t>FI</w:t>
      </w:r>
      <w:r w:rsidRPr="006D18E2">
        <w:rPr>
          <w:rFonts w:cs="Arial"/>
          <w:color w:val="000000" w:themeColor="text1"/>
          <w:szCs w:val="24"/>
        </w:rPr>
        <w:t xml:space="preserve"> is a declared public authorit</w:t>
      </w:r>
      <w:r w:rsidRPr="006323E3">
        <w:rPr>
          <w:rFonts w:cs="Arial"/>
          <w:color w:val="000000" w:themeColor="text1"/>
          <w:szCs w:val="24"/>
        </w:rPr>
        <w:t>y under the Human Rights Act 2004.</w:t>
      </w:r>
    </w:p>
    <w:p w14:paraId="530A50EF" w14:textId="77777777" w:rsidR="0064008C" w:rsidRDefault="000A5C47" w:rsidP="745BE87B">
      <w:pPr>
        <w:spacing w:line="259" w:lineRule="auto"/>
        <w:rPr>
          <w:rFonts w:cs="Arial"/>
          <w:color w:val="000000" w:themeColor="text1"/>
        </w:rPr>
      </w:pPr>
      <w:r w:rsidRPr="745BE87B">
        <w:rPr>
          <w:rFonts w:cs="Arial"/>
          <w:color w:val="000000" w:themeColor="text1"/>
        </w:rPr>
        <w:t xml:space="preserve">AFI believes that there are substantial issues with the NDIS Amendment Bill.  </w:t>
      </w:r>
    </w:p>
    <w:p w14:paraId="29B0D663" w14:textId="42C9CEAB" w:rsidR="000A5C47" w:rsidRPr="000A5C47" w:rsidRDefault="000A5C47" w:rsidP="745BE87B">
      <w:pPr>
        <w:spacing w:line="259" w:lineRule="auto"/>
        <w:rPr>
          <w:rFonts w:cs="Arial"/>
          <w:color w:val="000000" w:themeColor="text1"/>
        </w:rPr>
      </w:pPr>
      <w:r w:rsidRPr="745BE87B">
        <w:rPr>
          <w:rFonts w:cs="Arial"/>
          <w:color w:val="000000" w:themeColor="text1"/>
        </w:rPr>
        <w:t xml:space="preserve">Our concerns </w:t>
      </w:r>
      <w:r w:rsidR="004D1CA2" w:rsidRPr="745BE87B">
        <w:rPr>
          <w:rFonts w:cs="Arial"/>
          <w:color w:val="000000" w:themeColor="text1"/>
        </w:rPr>
        <w:t>centre around functional assessments to determine supports; exclusion of some support types</w:t>
      </w:r>
      <w:r w:rsidR="002A688C" w:rsidRPr="745BE87B">
        <w:rPr>
          <w:rFonts w:cs="Arial"/>
          <w:color w:val="000000" w:themeColor="text1"/>
        </w:rPr>
        <w:t xml:space="preserve">; </w:t>
      </w:r>
      <w:r w:rsidR="00B5587D" w:rsidRPr="745BE87B">
        <w:rPr>
          <w:rFonts w:cs="Arial"/>
          <w:color w:val="000000" w:themeColor="text1"/>
        </w:rPr>
        <w:t>and</w:t>
      </w:r>
      <w:r w:rsidR="002A688C" w:rsidRPr="745BE87B">
        <w:rPr>
          <w:rFonts w:cs="Arial"/>
          <w:color w:val="000000" w:themeColor="text1"/>
        </w:rPr>
        <w:t xml:space="preserve"> five-year plans.</w:t>
      </w:r>
    </w:p>
    <w:p w14:paraId="3EDC5256" w14:textId="77777777" w:rsidR="00A12B85" w:rsidRDefault="00A12B85">
      <w:pPr>
        <w:spacing w:line="259" w:lineRule="auto"/>
        <w:rPr>
          <w:rFonts w:cs="Arial"/>
          <w:b/>
          <w:bCs/>
          <w:color w:val="000000" w:themeColor="text1"/>
          <w:szCs w:val="24"/>
        </w:rPr>
      </w:pPr>
      <w:r>
        <w:rPr>
          <w:rFonts w:cs="Arial"/>
          <w:b/>
          <w:bCs/>
          <w:color w:val="000000" w:themeColor="text1"/>
          <w:szCs w:val="24"/>
        </w:rPr>
        <w:br w:type="page"/>
      </w:r>
    </w:p>
    <w:p w14:paraId="73FB2416" w14:textId="7DA6A8A7" w:rsidR="004A77DB" w:rsidRPr="0077095A" w:rsidRDefault="00EE0AF7" w:rsidP="00E503F8">
      <w:pPr>
        <w:spacing w:line="259" w:lineRule="auto"/>
        <w:rPr>
          <w:rFonts w:cs="Arial"/>
          <w:b/>
          <w:bCs/>
          <w:color w:val="2F5496" w:themeColor="accent1" w:themeShade="BF"/>
          <w:sz w:val="28"/>
          <w:szCs w:val="28"/>
        </w:rPr>
      </w:pPr>
      <w:r w:rsidRPr="2E5C4BA9">
        <w:rPr>
          <w:rFonts w:cs="Arial"/>
          <w:b/>
          <w:bCs/>
          <w:color w:val="2F5496" w:themeColor="accent1" w:themeShade="BF"/>
          <w:sz w:val="28"/>
          <w:szCs w:val="28"/>
        </w:rPr>
        <w:lastRenderedPageBreak/>
        <w:t>Needs</w:t>
      </w:r>
      <w:r w:rsidR="00C869A0" w:rsidRPr="2E5C4BA9">
        <w:rPr>
          <w:rFonts w:cs="Arial"/>
          <w:b/>
          <w:bCs/>
          <w:color w:val="2F5496" w:themeColor="accent1" w:themeShade="BF"/>
          <w:sz w:val="28"/>
          <w:szCs w:val="28"/>
        </w:rPr>
        <w:t xml:space="preserve"> </w:t>
      </w:r>
      <w:r w:rsidR="004A77DB" w:rsidRPr="2E5C4BA9">
        <w:rPr>
          <w:rFonts w:cs="Arial"/>
          <w:b/>
          <w:bCs/>
          <w:color w:val="2F5496" w:themeColor="accent1" w:themeShade="BF"/>
          <w:sz w:val="28"/>
          <w:szCs w:val="28"/>
        </w:rPr>
        <w:t xml:space="preserve">assessments to determine </w:t>
      </w:r>
      <w:proofErr w:type="gramStart"/>
      <w:r w:rsidR="004A77DB" w:rsidRPr="2E5C4BA9">
        <w:rPr>
          <w:rFonts w:cs="Arial"/>
          <w:b/>
          <w:bCs/>
          <w:color w:val="2F5496" w:themeColor="accent1" w:themeShade="BF"/>
          <w:sz w:val="28"/>
          <w:szCs w:val="28"/>
        </w:rPr>
        <w:t>supports</w:t>
      </w:r>
      <w:proofErr w:type="gramEnd"/>
      <w:r w:rsidR="004A77DB" w:rsidRPr="2E5C4BA9">
        <w:rPr>
          <w:rFonts w:cs="Arial"/>
          <w:b/>
          <w:bCs/>
          <w:color w:val="2F5496" w:themeColor="accent1" w:themeShade="BF"/>
          <w:sz w:val="28"/>
          <w:szCs w:val="28"/>
        </w:rPr>
        <w:t xml:space="preserve"> </w:t>
      </w:r>
    </w:p>
    <w:p w14:paraId="2EB0D1DF" w14:textId="61AF52CD" w:rsidR="363ADFCF" w:rsidRDefault="00A7161F" w:rsidP="2E5C4BA9">
      <w:pPr>
        <w:spacing w:line="259" w:lineRule="auto"/>
      </w:pPr>
      <w:r>
        <w:t>As we understand it, t</w:t>
      </w:r>
      <w:r w:rsidR="1A29A363">
        <w:t>he changes outlined in the bill will move the NDIS towards a needs-based assessment</w:t>
      </w:r>
      <w:r w:rsidR="7A350516">
        <w:t xml:space="preserve">. </w:t>
      </w:r>
      <w:r w:rsidR="79019184">
        <w:t xml:space="preserve">Under </w:t>
      </w:r>
      <w:r w:rsidR="79019184" w:rsidRPr="0064008C">
        <w:rPr>
          <w:i/>
          <w:iCs/>
        </w:rPr>
        <w:t>Subdivision B – Content of new framework plans</w:t>
      </w:r>
      <w:r w:rsidR="79019184">
        <w:t xml:space="preserve"> and the corresponding </w:t>
      </w:r>
      <w:r w:rsidR="79019184" w:rsidRPr="0064008C">
        <w:rPr>
          <w:i/>
          <w:iCs/>
        </w:rPr>
        <w:t>subsection 32</w:t>
      </w:r>
      <w:r w:rsidR="79019184">
        <w:t>, there is a particular focus on the assessment of participant’s need for supports</w:t>
      </w:r>
      <w:r w:rsidR="287160CE">
        <w:t>. See, for example Subsection 32</w:t>
      </w:r>
      <w:r w:rsidR="4F6597D8">
        <w:t xml:space="preserve"> </w:t>
      </w:r>
      <w:r w:rsidR="287160CE">
        <w:t>D</w:t>
      </w:r>
      <w:r w:rsidR="4F6597D8">
        <w:t xml:space="preserve">, </w:t>
      </w:r>
      <w:r w:rsidR="287160CE">
        <w:t>F</w:t>
      </w:r>
      <w:r w:rsidR="79019184">
        <w:t xml:space="preserve"> </w:t>
      </w:r>
      <w:r w:rsidR="69D5F4EE">
        <w:t xml:space="preserve">and L which cover </w:t>
      </w:r>
      <w:r w:rsidR="0064008C">
        <w:t>m</w:t>
      </w:r>
      <w:r w:rsidR="69D5F4EE">
        <w:t xml:space="preserve">atters that must be included in a participant’s plan, </w:t>
      </w:r>
      <w:r w:rsidR="0064008C">
        <w:t>r</w:t>
      </w:r>
      <w:r w:rsidR="5675B8E6">
        <w:t>easonable and necessary budget, and the assessment of participant’s needs for supports</w:t>
      </w:r>
      <w:r w:rsidR="498F3B0C">
        <w:t>, respectively.</w:t>
      </w:r>
      <w:r w:rsidR="5675B8E6">
        <w:t xml:space="preserve"> </w:t>
      </w:r>
    </w:p>
    <w:p w14:paraId="0F99CB69" w14:textId="79601F59" w:rsidR="0043066F" w:rsidRDefault="008F0F28" w:rsidP="745BE87B">
      <w:pPr>
        <w:spacing w:line="259" w:lineRule="auto"/>
        <w:rPr>
          <w:rFonts w:cs="Arial"/>
          <w:color w:val="000000" w:themeColor="text1"/>
        </w:rPr>
      </w:pPr>
      <w:r w:rsidRPr="745BE87B">
        <w:rPr>
          <w:rFonts w:cs="Arial"/>
          <w:color w:val="000000" w:themeColor="text1"/>
        </w:rPr>
        <w:t xml:space="preserve">AFI </w:t>
      </w:r>
      <w:r w:rsidR="0064008C">
        <w:rPr>
          <w:rFonts w:cs="Arial"/>
          <w:color w:val="000000" w:themeColor="text1"/>
        </w:rPr>
        <w:t xml:space="preserve">was opposed to the previous governments independent assessments proposal and </w:t>
      </w:r>
      <w:r w:rsidRPr="745BE87B">
        <w:rPr>
          <w:rFonts w:cs="Arial"/>
          <w:color w:val="000000" w:themeColor="text1"/>
        </w:rPr>
        <w:t xml:space="preserve">remains opposed to </w:t>
      </w:r>
      <w:r w:rsidR="0064008C">
        <w:rPr>
          <w:rFonts w:cs="Arial"/>
          <w:color w:val="000000" w:themeColor="text1"/>
        </w:rPr>
        <w:t>this</w:t>
      </w:r>
      <w:r w:rsidRPr="745BE87B">
        <w:rPr>
          <w:rFonts w:cs="Arial"/>
          <w:color w:val="000000" w:themeColor="text1"/>
        </w:rPr>
        <w:t xml:space="preserve"> regime of </w:t>
      </w:r>
      <w:r w:rsidR="00540350" w:rsidRPr="745BE87B">
        <w:rPr>
          <w:rFonts w:cs="Arial"/>
          <w:color w:val="000000" w:themeColor="text1"/>
        </w:rPr>
        <w:t xml:space="preserve">needs </w:t>
      </w:r>
      <w:r w:rsidRPr="745BE87B">
        <w:rPr>
          <w:rFonts w:cs="Arial"/>
          <w:color w:val="000000" w:themeColor="text1"/>
        </w:rPr>
        <w:t xml:space="preserve">assessments.  </w:t>
      </w:r>
    </w:p>
    <w:p w14:paraId="478D15EE" w14:textId="77777777" w:rsidR="0052588A" w:rsidRDefault="008F0F28" w:rsidP="00E503F8">
      <w:pPr>
        <w:spacing w:line="259" w:lineRule="auto"/>
        <w:rPr>
          <w:rFonts w:cs="Arial"/>
          <w:color w:val="000000" w:themeColor="text1"/>
          <w:szCs w:val="24"/>
        </w:rPr>
      </w:pPr>
      <w:r w:rsidRPr="00E503F8">
        <w:rPr>
          <w:rFonts w:cs="Arial"/>
          <w:color w:val="000000" w:themeColor="text1"/>
          <w:szCs w:val="24"/>
        </w:rPr>
        <w:t xml:space="preserve">We are concerned that these effectively mirror the previous government’s regime of independent assessments but by another name and that functional point in time assessments pose risks especially to people with psychosocial and cognitive disabilities.  </w:t>
      </w:r>
    </w:p>
    <w:p w14:paraId="40001808" w14:textId="77777777" w:rsidR="0064008C" w:rsidRDefault="008F0F28" w:rsidP="2D1C589A">
      <w:pPr>
        <w:spacing w:line="259" w:lineRule="auto"/>
        <w:rPr>
          <w:rFonts w:cs="Arial"/>
          <w:color w:val="000000" w:themeColor="text1"/>
        </w:rPr>
      </w:pPr>
      <w:r w:rsidRPr="2E5C4BA9">
        <w:rPr>
          <w:rFonts w:cs="Arial"/>
          <w:color w:val="000000" w:themeColor="text1"/>
        </w:rPr>
        <w:t xml:space="preserve">Supports should be framed by goals and aspirations not just </w:t>
      </w:r>
      <w:r w:rsidR="35565F37" w:rsidRPr="2E5C4BA9">
        <w:rPr>
          <w:rFonts w:cs="Arial"/>
          <w:color w:val="000000" w:themeColor="text1"/>
        </w:rPr>
        <w:t>people's</w:t>
      </w:r>
      <w:r w:rsidRPr="2E5C4BA9">
        <w:rPr>
          <w:rFonts w:cs="Arial"/>
          <w:color w:val="000000" w:themeColor="text1"/>
        </w:rPr>
        <w:t xml:space="preserve"> impairments</w:t>
      </w:r>
      <w:r w:rsidR="792C663D" w:rsidRPr="2E5C4BA9">
        <w:rPr>
          <w:rFonts w:cs="Arial"/>
          <w:color w:val="000000" w:themeColor="text1"/>
        </w:rPr>
        <w:t>, as stated in Section 32</w:t>
      </w:r>
      <w:proofErr w:type="gramStart"/>
      <w:r w:rsidR="792C663D" w:rsidRPr="2E5C4BA9">
        <w:rPr>
          <w:rFonts w:cs="Arial"/>
          <w:color w:val="000000" w:themeColor="text1"/>
        </w:rPr>
        <w:t>L(</w:t>
      </w:r>
      <w:proofErr w:type="gramEnd"/>
      <w:r w:rsidR="792C663D" w:rsidRPr="2E5C4BA9">
        <w:rPr>
          <w:rFonts w:cs="Arial"/>
          <w:color w:val="000000" w:themeColor="text1"/>
        </w:rPr>
        <w:t>3)</w:t>
      </w:r>
      <w:r w:rsidRPr="2E5C4BA9">
        <w:rPr>
          <w:rFonts w:cs="Arial"/>
          <w:color w:val="000000" w:themeColor="text1"/>
        </w:rPr>
        <w:t>. </w:t>
      </w:r>
    </w:p>
    <w:p w14:paraId="0F4AC0F6" w14:textId="42F84665" w:rsidR="008F0F28" w:rsidRDefault="0064008C" w:rsidP="2D1C589A">
      <w:pPr>
        <w:spacing w:line="259" w:lineRule="auto"/>
        <w:rPr>
          <w:rFonts w:cs="Arial"/>
          <w:color w:val="000000" w:themeColor="text1"/>
        </w:rPr>
      </w:pPr>
      <w:r>
        <w:rPr>
          <w:rFonts w:cs="Arial"/>
          <w:color w:val="000000" w:themeColor="text1"/>
        </w:rPr>
        <w:t>Depending on how they are arranged a</w:t>
      </w:r>
      <w:r w:rsidR="008F0F28" w:rsidRPr="2E5C4BA9">
        <w:rPr>
          <w:rFonts w:cs="Arial"/>
          <w:color w:val="000000" w:themeColor="text1"/>
        </w:rPr>
        <w:t xml:space="preserve">ssessments done by NDIA staff may </w:t>
      </w:r>
      <w:proofErr w:type="gramStart"/>
      <w:r w:rsidR="008F0F28" w:rsidRPr="2E5C4BA9">
        <w:rPr>
          <w:rFonts w:cs="Arial"/>
          <w:color w:val="000000" w:themeColor="text1"/>
        </w:rPr>
        <w:t>actually be</w:t>
      </w:r>
      <w:proofErr w:type="gramEnd"/>
      <w:r w:rsidR="008F0F28" w:rsidRPr="2E5C4BA9">
        <w:rPr>
          <w:rFonts w:cs="Arial"/>
          <w:color w:val="000000" w:themeColor="text1"/>
        </w:rPr>
        <w:t xml:space="preserve"> worse than ‘independent’ assessments which at least had some </w:t>
      </w:r>
      <w:r>
        <w:rPr>
          <w:rFonts w:cs="Arial"/>
          <w:color w:val="000000" w:themeColor="text1"/>
        </w:rPr>
        <w:t>distance</w:t>
      </w:r>
      <w:r w:rsidR="008F0F28" w:rsidRPr="2E5C4BA9">
        <w:rPr>
          <w:rFonts w:cs="Arial"/>
          <w:color w:val="000000" w:themeColor="text1"/>
        </w:rPr>
        <w:t xml:space="preserve"> from the funders.  </w:t>
      </w:r>
    </w:p>
    <w:p w14:paraId="73BD0A13" w14:textId="0AD8F943" w:rsidR="00F1464F" w:rsidRDefault="00F1464F" w:rsidP="2E5C4BA9">
      <w:pPr>
        <w:spacing w:line="259" w:lineRule="auto"/>
        <w:rPr>
          <w:rFonts w:cs="Arial"/>
          <w:color w:val="000000" w:themeColor="text1"/>
        </w:rPr>
      </w:pPr>
      <w:r w:rsidRPr="2E5C4BA9">
        <w:rPr>
          <w:rFonts w:cs="Arial"/>
          <w:color w:val="000000" w:themeColor="text1"/>
        </w:rPr>
        <w:t xml:space="preserve">We have not seen the proposed tool for </w:t>
      </w:r>
      <w:proofErr w:type="gramStart"/>
      <w:r w:rsidRPr="2E5C4BA9">
        <w:rPr>
          <w:rFonts w:cs="Arial"/>
          <w:color w:val="000000" w:themeColor="text1"/>
        </w:rPr>
        <w:t>assessments</w:t>
      </w:r>
      <w:proofErr w:type="gramEnd"/>
      <w:r w:rsidRPr="2E5C4BA9">
        <w:rPr>
          <w:rFonts w:cs="Arial"/>
          <w:color w:val="000000" w:themeColor="text1"/>
        </w:rPr>
        <w:t xml:space="preserve"> and we understand it is still being developed. We remain concerned that unproven and oversimplistic standardised assessment tools may not accurately and comprehensively capture the wide diversity of experiences of people with disability, particularly those with complex needs and multiple disabilities. The use of standardised assessment tools is also likely to be more inaccessible and disadvantageous to people with certain disabilities.</w:t>
      </w:r>
    </w:p>
    <w:p w14:paraId="4FF66173" w14:textId="2B952172" w:rsidR="00B6494F" w:rsidRPr="00B6494F" w:rsidRDefault="00B6494F" w:rsidP="2D1C589A">
      <w:pPr>
        <w:spacing w:line="259" w:lineRule="auto"/>
        <w:rPr>
          <w:rFonts w:cs="Arial"/>
          <w:color w:val="000000" w:themeColor="text1"/>
        </w:rPr>
      </w:pPr>
      <w:r w:rsidRPr="2E5C4BA9">
        <w:rPr>
          <w:rFonts w:cs="Arial"/>
          <w:color w:val="000000" w:themeColor="text1"/>
        </w:rPr>
        <w:t xml:space="preserve">Requiring a person with disability to be ‘observed’ in the manner </w:t>
      </w:r>
      <w:r w:rsidR="008C5DA9" w:rsidRPr="2E5C4BA9">
        <w:rPr>
          <w:rFonts w:cs="Arial"/>
          <w:color w:val="000000" w:themeColor="text1"/>
        </w:rPr>
        <w:t>required by an</w:t>
      </w:r>
      <w:r w:rsidRPr="2E5C4BA9">
        <w:rPr>
          <w:rFonts w:cs="Arial"/>
          <w:color w:val="000000" w:themeColor="text1"/>
        </w:rPr>
        <w:t xml:space="preserve"> assessment model - by an unknown person who is not of the individual’s choosing, </w:t>
      </w:r>
      <w:proofErr w:type="gramStart"/>
      <w:r w:rsidRPr="2E5C4BA9">
        <w:rPr>
          <w:rFonts w:cs="Arial"/>
          <w:color w:val="000000" w:themeColor="text1"/>
        </w:rPr>
        <w:t>in order to</w:t>
      </w:r>
      <w:proofErr w:type="gramEnd"/>
      <w:r w:rsidRPr="2E5C4BA9">
        <w:rPr>
          <w:rFonts w:cs="Arial"/>
          <w:color w:val="000000" w:themeColor="text1"/>
        </w:rPr>
        <w:t xml:space="preserve"> justify support needs - does not align with the principle of dignity of the individual.  Further, to have their disability supports hanging in the balance dependent on the outcome of this limited interaction can be extremely stressful.  An imbalance of power inherently occurs in such an interaction, which can leave a person with disability feeling depersonalised and disembodied. The potential for distress is likely to be heightened by the enforced nature of mandatory assessments, and the lack of choice and control an individual will have in choosing the assessor.  </w:t>
      </w:r>
    </w:p>
    <w:p w14:paraId="6136572E" w14:textId="77777777" w:rsidR="00A7161F" w:rsidRDefault="00A7161F" w:rsidP="745BE87B">
      <w:pPr>
        <w:spacing w:line="259" w:lineRule="auto"/>
        <w:rPr>
          <w:rFonts w:cs="Arial"/>
          <w:color w:val="000000" w:themeColor="text1"/>
        </w:rPr>
      </w:pPr>
    </w:p>
    <w:p w14:paraId="3C053546" w14:textId="77777777" w:rsidR="00A7161F" w:rsidRDefault="00A7161F" w:rsidP="745BE87B">
      <w:pPr>
        <w:spacing w:line="259" w:lineRule="auto"/>
        <w:rPr>
          <w:rFonts w:cs="Arial"/>
          <w:color w:val="000000" w:themeColor="text1"/>
        </w:rPr>
      </w:pPr>
    </w:p>
    <w:p w14:paraId="69F6004B" w14:textId="77777777" w:rsidR="00A7161F" w:rsidRDefault="00A7161F" w:rsidP="745BE87B">
      <w:pPr>
        <w:spacing w:line="259" w:lineRule="auto"/>
        <w:rPr>
          <w:rFonts w:cs="Arial"/>
          <w:color w:val="000000" w:themeColor="text1"/>
        </w:rPr>
      </w:pPr>
    </w:p>
    <w:p w14:paraId="5785AB79" w14:textId="77777777" w:rsidR="00A7161F" w:rsidRDefault="00A7161F" w:rsidP="745BE87B">
      <w:pPr>
        <w:spacing w:line="259" w:lineRule="auto"/>
        <w:rPr>
          <w:rFonts w:cs="Arial"/>
          <w:color w:val="000000" w:themeColor="text1"/>
        </w:rPr>
      </w:pPr>
    </w:p>
    <w:p w14:paraId="0B0ED3B7" w14:textId="77777777" w:rsidR="00A7161F" w:rsidRDefault="00A7161F" w:rsidP="745BE87B">
      <w:pPr>
        <w:spacing w:line="259" w:lineRule="auto"/>
        <w:rPr>
          <w:rFonts w:cs="Arial"/>
          <w:color w:val="000000" w:themeColor="text1"/>
        </w:rPr>
      </w:pPr>
    </w:p>
    <w:p w14:paraId="5324CEDD" w14:textId="3E101BFF" w:rsidR="00B6494F" w:rsidRDefault="00B6494F" w:rsidP="745BE87B">
      <w:pPr>
        <w:spacing w:line="259" w:lineRule="auto"/>
        <w:rPr>
          <w:rFonts w:cs="Arial"/>
          <w:color w:val="000000" w:themeColor="text1"/>
        </w:rPr>
      </w:pPr>
      <w:r w:rsidRPr="745BE87B">
        <w:rPr>
          <w:rFonts w:cs="Arial"/>
          <w:color w:val="000000" w:themeColor="text1"/>
        </w:rPr>
        <w:lastRenderedPageBreak/>
        <w:t xml:space="preserve">The intrusion of having an unknown assessor come to an individual’s home and observe them in their environment raises concerns regarding the privacy and security of home for people with disabilities, especially for those who may not have control over the decision of the assessor attending (such as those in group homes, or those whose carer will make this decision).  Further concerns are held for individuals who have additional limitations in choice and control regarding who enters their residence and who is present for the assessment, including those in custody or mental health facilities.  </w:t>
      </w:r>
    </w:p>
    <w:p w14:paraId="7E69E7F7" w14:textId="64D99D83" w:rsidR="745BE87B" w:rsidRDefault="0064008C" w:rsidP="745BE87B">
      <w:pPr>
        <w:spacing w:line="259" w:lineRule="auto"/>
        <w:rPr>
          <w:rFonts w:cs="Arial"/>
          <w:color w:val="000000" w:themeColor="text1"/>
        </w:rPr>
      </w:pPr>
      <w:r>
        <w:rPr>
          <w:rFonts w:cs="Arial"/>
          <w:color w:val="000000" w:themeColor="text1"/>
        </w:rPr>
        <w:t>Point in time assessments are particularly problematic for some people with disabilities and may lead to outcomes that reduce peoples supports</w:t>
      </w:r>
      <w:r w:rsidR="00A7161F">
        <w:rPr>
          <w:rFonts w:cs="Arial"/>
          <w:color w:val="000000" w:themeColor="text1"/>
        </w:rPr>
        <w:t xml:space="preserve"> lower than what they need to </w:t>
      </w:r>
      <w:proofErr w:type="gramStart"/>
      <w:r w:rsidR="00A7161F">
        <w:rPr>
          <w:rFonts w:cs="Arial"/>
          <w:color w:val="000000" w:themeColor="text1"/>
        </w:rPr>
        <w:t>actually cope</w:t>
      </w:r>
      <w:proofErr w:type="gramEnd"/>
      <w:r w:rsidR="00A7161F">
        <w:rPr>
          <w:rFonts w:cs="Arial"/>
          <w:color w:val="000000" w:themeColor="text1"/>
        </w:rPr>
        <w:t xml:space="preserve"> and thrive</w:t>
      </w:r>
      <w:r>
        <w:rPr>
          <w:rFonts w:cs="Arial"/>
          <w:color w:val="000000" w:themeColor="text1"/>
        </w:rPr>
        <w:t xml:space="preserve">.  For instance, people in some congregate settings can adopt learned behaviours which work against accurate assessments. For </w:t>
      </w:r>
      <w:proofErr w:type="gramStart"/>
      <w:r>
        <w:rPr>
          <w:rFonts w:cs="Arial"/>
          <w:color w:val="000000" w:themeColor="text1"/>
        </w:rPr>
        <w:t>instance</w:t>
      </w:r>
      <w:proofErr w:type="gramEnd"/>
      <w:r>
        <w:rPr>
          <w:rFonts w:cs="Arial"/>
          <w:color w:val="000000" w:themeColor="text1"/>
        </w:rPr>
        <w:t xml:space="preserve"> masking or minimising levels of impairment for an assessor because this is rewarded by greater freedom and autonomy in a congregate setting.  </w:t>
      </w:r>
      <w:proofErr w:type="gramStart"/>
      <w:r w:rsidR="00A7161F">
        <w:rPr>
          <w:rFonts w:cs="Arial"/>
          <w:color w:val="000000" w:themeColor="text1"/>
        </w:rPr>
        <w:t>Sadly</w:t>
      </w:r>
      <w:proofErr w:type="gramEnd"/>
      <w:r w:rsidR="00A7161F">
        <w:rPr>
          <w:rFonts w:cs="Arial"/>
          <w:color w:val="000000" w:themeColor="text1"/>
        </w:rPr>
        <w:t xml:space="preserve"> there is a well-established phenomenon of people with some disabilities ‘performing’ for assessments because appearing compliant or more able bodied is rewarded.  </w:t>
      </w:r>
    </w:p>
    <w:p w14:paraId="4ACE0B52" w14:textId="77777777" w:rsidR="008F0F28" w:rsidRDefault="008F0F28" w:rsidP="00E503F8">
      <w:pPr>
        <w:spacing w:line="259" w:lineRule="auto"/>
        <w:rPr>
          <w:rFonts w:cs="Arial"/>
          <w:b/>
          <w:bCs/>
          <w:color w:val="2F5496" w:themeColor="accent1" w:themeShade="BF"/>
          <w:sz w:val="28"/>
          <w:szCs w:val="28"/>
        </w:rPr>
      </w:pPr>
      <w:r w:rsidRPr="2E5C4BA9">
        <w:rPr>
          <w:rFonts w:cs="Arial"/>
          <w:b/>
          <w:bCs/>
          <w:color w:val="2F5496" w:themeColor="accent1" w:themeShade="BF"/>
          <w:sz w:val="28"/>
          <w:szCs w:val="28"/>
        </w:rPr>
        <w:t xml:space="preserve">Exclusion of some support types  </w:t>
      </w:r>
    </w:p>
    <w:p w14:paraId="50A5DECB" w14:textId="5A10B139" w:rsidR="0203546D" w:rsidRDefault="0203546D" w:rsidP="2E5C4BA9">
      <w:pPr>
        <w:spacing w:line="259" w:lineRule="auto"/>
      </w:pPr>
      <w:r>
        <w:t xml:space="preserve">The </w:t>
      </w:r>
      <w:r w:rsidR="2524FE34">
        <w:t>Bill</w:t>
      </w:r>
      <w:r>
        <w:t xml:space="preserve"> incorporates a proposed new section 10 which provides a definition for NDIS support. </w:t>
      </w:r>
      <w:r w:rsidR="2DC1125E">
        <w:t xml:space="preserve">The proposed paragraphs (b) and (c) facilitate NDIS rules to be made that narrow the scope of </w:t>
      </w:r>
      <w:r w:rsidR="02CDAB73">
        <w:t xml:space="preserve">valid supports to those that are appropriately funded by the NDIS. </w:t>
      </w:r>
    </w:p>
    <w:p w14:paraId="022D4AF9" w14:textId="582E4DFE" w:rsidR="000C23BB" w:rsidRDefault="62EF4D8A" w:rsidP="2E5C4BA9">
      <w:pPr>
        <w:spacing w:line="259" w:lineRule="auto"/>
        <w:rPr>
          <w:rFonts w:cs="Arial"/>
          <w:color w:val="000000" w:themeColor="text1"/>
        </w:rPr>
      </w:pPr>
      <w:r w:rsidRPr="2E5C4BA9">
        <w:rPr>
          <w:rFonts w:cs="Arial"/>
          <w:color w:val="000000" w:themeColor="text1"/>
        </w:rPr>
        <w:t>Proposed new paragraph 10(c) of t</w:t>
      </w:r>
      <w:r w:rsidR="008F0F28" w:rsidRPr="2E5C4BA9">
        <w:rPr>
          <w:rFonts w:cs="Arial"/>
          <w:color w:val="000000" w:themeColor="text1"/>
        </w:rPr>
        <w:t>he Bill seeks to exclude some specific items of support and we are concerned about unintended consequences. </w:t>
      </w:r>
    </w:p>
    <w:p w14:paraId="6BCA4B22" w14:textId="77777777" w:rsidR="008C5DA9" w:rsidRDefault="008F0F28" w:rsidP="00E503F8">
      <w:pPr>
        <w:spacing w:line="259" w:lineRule="auto"/>
        <w:rPr>
          <w:rFonts w:cs="Arial"/>
          <w:color w:val="000000" w:themeColor="text1"/>
          <w:szCs w:val="24"/>
        </w:rPr>
      </w:pPr>
      <w:r w:rsidRPr="00E503F8">
        <w:rPr>
          <w:rFonts w:cs="Arial"/>
          <w:color w:val="000000" w:themeColor="text1"/>
          <w:szCs w:val="24"/>
        </w:rPr>
        <w:t>While these seem defensible on first view</w:t>
      </w:r>
      <w:r w:rsidR="000C23BB">
        <w:rPr>
          <w:rFonts w:cs="Arial"/>
          <w:color w:val="000000" w:themeColor="text1"/>
          <w:szCs w:val="24"/>
        </w:rPr>
        <w:t>,</w:t>
      </w:r>
      <w:r w:rsidRPr="00E503F8">
        <w:rPr>
          <w:rFonts w:cs="Arial"/>
          <w:color w:val="000000" w:themeColor="text1"/>
          <w:szCs w:val="24"/>
        </w:rPr>
        <w:t xml:space="preserve"> cracks emerge on deeper analysis and may lead to harm and unindented consequences.  </w:t>
      </w:r>
    </w:p>
    <w:p w14:paraId="127027B3" w14:textId="4C61A8ED" w:rsidR="000C23BB" w:rsidRDefault="00A7161F" w:rsidP="2D1C589A">
      <w:pPr>
        <w:spacing w:line="259" w:lineRule="auto"/>
        <w:rPr>
          <w:rFonts w:cs="Arial"/>
          <w:color w:val="000000" w:themeColor="text1"/>
        </w:rPr>
      </w:pPr>
      <w:r>
        <w:rPr>
          <w:rFonts w:cs="Arial"/>
          <w:color w:val="000000" w:themeColor="text1"/>
        </w:rPr>
        <w:t xml:space="preserve">For </w:t>
      </w:r>
      <w:proofErr w:type="gramStart"/>
      <w:r>
        <w:rPr>
          <w:rFonts w:cs="Arial"/>
          <w:color w:val="000000" w:themeColor="text1"/>
        </w:rPr>
        <w:t>instance</w:t>
      </w:r>
      <w:proofErr w:type="gramEnd"/>
      <w:r>
        <w:rPr>
          <w:rFonts w:cs="Arial"/>
          <w:color w:val="000000" w:themeColor="text1"/>
        </w:rPr>
        <w:t xml:space="preserve"> e</w:t>
      </w:r>
      <w:r w:rsidR="008F0F28" w:rsidRPr="39CB48A9">
        <w:rPr>
          <w:rFonts w:cs="Arial"/>
          <w:color w:val="000000" w:themeColor="text1"/>
        </w:rPr>
        <w:t>xcluding household appliances</w:t>
      </w:r>
      <w:r w:rsidR="08A253B3" w:rsidRPr="39CB48A9">
        <w:rPr>
          <w:rFonts w:cs="Arial"/>
          <w:color w:val="000000" w:themeColor="text1"/>
        </w:rPr>
        <w:t xml:space="preserve">, as </w:t>
      </w:r>
      <w:r w:rsidR="0CF5E691" w:rsidRPr="39CB48A9">
        <w:rPr>
          <w:rFonts w:cs="Arial"/>
          <w:color w:val="000000" w:themeColor="text1"/>
        </w:rPr>
        <w:t>discussed in the Explanatory Memorand</w:t>
      </w:r>
      <w:r w:rsidR="722FBE2D" w:rsidRPr="39CB48A9">
        <w:rPr>
          <w:rFonts w:cs="Arial"/>
          <w:color w:val="000000" w:themeColor="text1"/>
        </w:rPr>
        <w:t>um and conveyed i</w:t>
      </w:r>
      <w:r w:rsidR="08A253B3" w:rsidRPr="39CB48A9">
        <w:rPr>
          <w:rFonts w:cs="Arial"/>
          <w:color w:val="000000" w:themeColor="text1"/>
        </w:rPr>
        <w:t xml:space="preserve">n </w:t>
      </w:r>
      <w:r w:rsidR="1F6D2A5E" w:rsidRPr="39CB48A9">
        <w:rPr>
          <w:rFonts w:cs="Arial"/>
          <w:color w:val="000000" w:themeColor="text1"/>
        </w:rPr>
        <w:t xml:space="preserve">section </w:t>
      </w:r>
      <w:r w:rsidR="08A253B3" w:rsidRPr="39CB48A9">
        <w:rPr>
          <w:rFonts w:cs="Arial"/>
          <w:color w:val="000000" w:themeColor="text1"/>
        </w:rPr>
        <w:t>10(</w:t>
      </w:r>
      <w:r w:rsidR="5D1BA3CA" w:rsidRPr="39CB48A9">
        <w:rPr>
          <w:rFonts w:cs="Arial"/>
          <w:color w:val="000000" w:themeColor="text1"/>
        </w:rPr>
        <w:t>b</w:t>
      </w:r>
      <w:r w:rsidR="08A253B3" w:rsidRPr="39CB48A9">
        <w:rPr>
          <w:rFonts w:cs="Arial"/>
          <w:color w:val="000000" w:themeColor="text1"/>
        </w:rPr>
        <w:t>)</w:t>
      </w:r>
      <w:r w:rsidR="62C4452C" w:rsidRPr="39CB48A9">
        <w:rPr>
          <w:rFonts w:cs="Arial"/>
          <w:color w:val="000000" w:themeColor="text1"/>
        </w:rPr>
        <w:t xml:space="preserve"> and (c)</w:t>
      </w:r>
      <w:r w:rsidR="08A253B3" w:rsidRPr="39CB48A9">
        <w:rPr>
          <w:rFonts w:cs="Arial"/>
          <w:color w:val="000000" w:themeColor="text1"/>
        </w:rPr>
        <w:t>,</w:t>
      </w:r>
      <w:r w:rsidR="008F0F28" w:rsidRPr="39CB48A9">
        <w:rPr>
          <w:rFonts w:cs="Arial"/>
          <w:color w:val="000000" w:themeColor="text1"/>
        </w:rPr>
        <w:t xml:space="preserve"> </w:t>
      </w:r>
      <w:r w:rsidR="003640A8">
        <w:rPr>
          <w:rFonts w:cs="Arial"/>
          <w:color w:val="000000" w:themeColor="text1"/>
        </w:rPr>
        <w:t xml:space="preserve">seems reasonable, yet </w:t>
      </w:r>
      <w:r w:rsidR="008F0F28" w:rsidRPr="39CB48A9">
        <w:rPr>
          <w:rFonts w:cs="Arial"/>
          <w:color w:val="000000" w:themeColor="text1"/>
        </w:rPr>
        <w:t>becomes less clear</w:t>
      </w:r>
      <w:r w:rsidR="003640A8">
        <w:rPr>
          <w:rFonts w:cs="Arial"/>
          <w:color w:val="000000" w:themeColor="text1"/>
        </w:rPr>
        <w:t xml:space="preserve"> cut </w:t>
      </w:r>
      <w:r w:rsidR="008F0F28" w:rsidRPr="39CB48A9">
        <w:rPr>
          <w:rFonts w:cs="Arial"/>
          <w:color w:val="000000" w:themeColor="text1"/>
        </w:rPr>
        <w:t xml:space="preserve">when we consider than technological convergence means some mainstream </w:t>
      </w:r>
      <w:r w:rsidR="0064008C">
        <w:rPr>
          <w:rFonts w:cs="Arial"/>
          <w:color w:val="000000" w:themeColor="text1"/>
        </w:rPr>
        <w:t xml:space="preserve">‘household equipment’ </w:t>
      </w:r>
      <w:r w:rsidR="008F0F28" w:rsidRPr="39CB48A9">
        <w:rPr>
          <w:rFonts w:cs="Arial"/>
          <w:color w:val="000000" w:themeColor="text1"/>
        </w:rPr>
        <w:t xml:space="preserve">items have </w:t>
      </w:r>
      <w:r w:rsidR="003640A8">
        <w:rPr>
          <w:rFonts w:cs="Arial"/>
          <w:color w:val="000000" w:themeColor="text1"/>
        </w:rPr>
        <w:t xml:space="preserve">accessibility </w:t>
      </w:r>
      <w:r w:rsidR="008F0F28" w:rsidRPr="39CB48A9">
        <w:rPr>
          <w:rFonts w:cs="Arial"/>
          <w:color w:val="000000" w:themeColor="text1"/>
        </w:rPr>
        <w:t xml:space="preserve">features </w:t>
      </w:r>
      <w:r w:rsidR="003640A8">
        <w:rPr>
          <w:rFonts w:cs="Arial"/>
          <w:color w:val="000000" w:themeColor="text1"/>
        </w:rPr>
        <w:t xml:space="preserve">that </w:t>
      </w:r>
      <w:r w:rsidR="008F0F28" w:rsidRPr="39CB48A9">
        <w:rPr>
          <w:rFonts w:cs="Arial"/>
          <w:color w:val="000000" w:themeColor="text1"/>
        </w:rPr>
        <w:t xml:space="preserve">enable them to be converted into disability support items. </w:t>
      </w:r>
    </w:p>
    <w:p w14:paraId="3B9B0077" w14:textId="561D6B32" w:rsidR="008F0F28" w:rsidRDefault="008F0F28" w:rsidP="2E5C4BA9">
      <w:pPr>
        <w:spacing w:line="259" w:lineRule="auto"/>
        <w:rPr>
          <w:rFonts w:cs="Arial"/>
          <w:color w:val="000000" w:themeColor="text1"/>
        </w:rPr>
      </w:pPr>
      <w:r w:rsidRPr="2E5C4BA9">
        <w:rPr>
          <w:rFonts w:cs="Arial"/>
          <w:color w:val="000000" w:themeColor="text1"/>
        </w:rPr>
        <w:t xml:space="preserve">There is also a thin line between </w:t>
      </w:r>
      <w:r w:rsidR="003640A8">
        <w:rPr>
          <w:rFonts w:cs="Arial"/>
          <w:color w:val="000000" w:themeColor="text1"/>
        </w:rPr>
        <w:t xml:space="preserve">a non-fundable item like </w:t>
      </w:r>
      <w:r w:rsidRPr="2E5C4BA9">
        <w:rPr>
          <w:rFonts w:cs="Arial"/>
          <w:color w:val="000000" w:themeColor="text1"/>
        </w:rPr>
        <w:t xml:space="preserve">holidays and </w:t>
      </w:r>
      <w:r w:rsidR="003640A8">
        <w:rPr>
          <w:rFonts w:cs="Arial"/>
          <w:color w:val="000000" w:themeColor="text1"/>
        </w:rPr>
        <w:t xml:space="preserve">a fundable item like </w:t>
      </w:r>
      <w:r w:rsidRPr="2E5C4BA9">
        <w:rPr>
          <w:rFonts w:cs="Arial"/>
          <w:color w:val="000000" w:themeColor="text1"/>
        </w:rPr>
        <w:t>respite</w:t>
      </w:r>
      <w:r w:rsidR="0064008C">
        <w:rPr>
          <w:rFonts w:cs="Arial"/>
          <w:color w:val="000000" w:themeColor="text1"/>
        </w:rPr>
        <w:t xml:space="preserve">.  </w:t>
      </w:r>
    </w:p>
    <w:p w14:paraId="234AD400" w14:textId="798A92B2" w:rsidR="003640A8" w:rsidRPr="00E503F8" w:rsidRDefault="003640A8" w:rsidP="2E5C4BA9">
      <w:pPr>
        <w:spacing w:line="259" w:lineRule="auto"/>
        <w:rPr>
          <w:rFonts w:cs="Arial"/>
          <w:color w:val="000000" w:themeColor="text1"/>
        </w:rPr>
      </w:pPr>
      <w:r>
        <w:rPr>
          <w:rFonts w:cs="Arial"/>
          <w:color w:val="000000" w:themeColor="text1"/>
        </w:rPr>
        <w:t xml:space="preserve">We think these need to be tested against real world scenarios.  </w:t>
      </w:r>
    </w:p>
    <w:p w14:paraId="1DBEA6B0" w14:textId="71C19AF6" w:rsidR="008F0F28" w:rsidRPr="00E979C8" w:rsidRDefault="006A6717" w:rsidP="00E503F8">
      <w:pPr>
        <w:spacing w:line="259" w:lineRule="auto"/>
        <w:rPr>
          <w:rFonts w:cs="Arial"/>
          <w:b/>
          <w:bCs/>
          <w:color w:val="2F5496" w:themeColor="accent1" w:themeShade="BF"/>
          <w:sz w:val="28"/>
          <w:szCs w:val="28"/>
        </w:rPr>
      </w:pPr>
      <w:r w:rsidRPr="00E979C8">
        <w:rPr>
          <w:rFonts w:cs="Arial"/>
          <w:b/>
          <w:bCs/>
          <w:color w:val="2F5496" w:themeColor="accent1" w:themeShade="BF"/>
          <w:sz w:val="28"/>
          <w:szCs w:val="28"/>
        </w:rPr>
        <w:t>Five-year</w:t>
      </w:r>
      <w:r w:rsidR="008F0F28" w:rsidRPr="00E979C8">
        <w:rPr>
          <w:rFonts w:cs="Arial"/>
          <w:b/>
          <w:bCs/>
          <w:color w:val="2F5496" w:themeColor="accent1" w:themeShade="BF"/>
          <w:sz w:val="28"/>
          <w:szCs w:val="28"/>
        </w:rPr>
        <w:t xml:space="preserve"> plans</w:t>
      </w:r>
    </w:p>
    <w:p w14:paraId="60FA83F0" w14:textId="77777777" w:rsidR="0064008C" w:rsidRDefault="008F0F28" w:rsidP="2D1C589A">
      <w:pPr>
        <w:spacing w:line="259" w:lineRule="auto"/>
        <w:rPr>
          <w:rFonts w:cs="Arial"/>
          <w:color w:val="000000" w:themeColor="text1"/>
        </w:rPr>
      </w:pPr>
      <w:r w:rsidRPr="2D1C589A">
        <w:rPr>
          <w:rFonts w:cs="Arial"/>
          <w:color w:val="000000" w:themeColor="text1"/>
        </w:rPr>
        <w:t>AFI is concerned about moves which would see many plans reviewed every five years</w:t>
      </w:r>
      <w:r w:rsidR="2D8E5E0F" w:rsidRPr="2D1C589A">
        <w:rPr>
          <w:rFonts w:cs="Arial"/>
          <w:color w:val="000000" w:themeColor="text1"/>
        </w:rPr>
        <w:t>, see Section 32C(c)(</w:t>
      </w:r>
      <w:proofErr w:type="spellStart"/>
      <w:r w:rsidR="2D8E5E0F" w:rsidRPr="2D1C589A">
        <w:rPr>
          <w:rFonts w:cs="Arial"/>
          <w:color w:val="000000" w:themeColor="text1"/>
        </w:rPr>
        <w:t>i</w:t>
      </w:r>
      <w:proofErr w:type="spellEnd"/>
      <w:r w:rsidR="2D8E5E0F" w:rsidRPr="2D1C589A">
        <w:rPr>
          <w:rFonts w:cs="Arial"/>
          <w:color w:val="000000" w:themeColor="text1"/>
        </w:rPr>
        <w:t>).</w:t>
      </w:r>
      <w:r w:rsidRPr="2D1C589A">
        <w:rPr>
          <w:rFonts w:cs="Arial"/>
          <w:color w:val="000000" w:themeColor="text1"/>
        </w:rPr>
        <w:t xml:space="preserve"> </w:t>
      </w:r>
    </w:p>
    <w:p w14:paraId="7C35C7FE" w14:textId="77777777" w:rsidR="00A7161F" w:rsidRDefault="008F0F28" w:rsidP="2D1C589A">
      <w:pPr>
        <w:spacing w:line="259" w:lineRule="auto"/>
        <w:rPr>
          <w:rFonts w:cs="Arial"/>
          <w:color w:val="000000" w:themeColor="text1"/>
        </w:rPr>
      </w:pPr>
      <w:r w:rsidRPr="2D1C589A">
        <w:rPr>
          <w:rFonts w:cs="Arial"/>
          <w:color w:val="000000" w:themeColor="text1"/>
        </w:rPr>
        <w:t>While we agree that annual plan reviews are problematic</w:t>
      </w:r>
      <w:r w:rsidR="07E8E3A9" w:rsidRPr="2D1C589A">
        <w:rPr>
          <w:rFonts w:cs="Arial"/>
          <w:color w:val="000000" w:themeColor="text1"/>
        </w:rPr>
        <w:t>,</w:t>
      </w:r>
      <w:r w:rsidRPr="2D1C589A">
        <w:rPr>
          <w:rFonts w:cs="Arial"/>
          <w:color w:val="000000" w:themeColor="text1"/>
        </w:rPr>
        <w:t xml:space="preserve"> we hold concerns that 5 years is too long a period and could mean that plans fray and degrade while people undergo significant changes to their health and disability status and other circumstances</w:t>
      </w:r>
      <w:r w:rsidR="00A7161F">
        <w:rPr>
          <w:rFonts w:cs="Arial"/>
          <w:color w:val="000000" w:themeColor="text1"/>
        </w:rPr>
        <w:t>.</w:t>
      </w:r>
    </w:p>
    <w:p w14:paraId="3D5E6EA6" w14:textId="0EB7BB65" w:rsidR="008F0F28" w:rsidRPr="00E503F8" w:rsidRDefault="00A7161F" w:rsidP="2D1C589A">
      <w:pPr>
        <w:spacing w:line="259" w:lineRule="auto"/>
        <w:rPr>
          <w:rFonts w:cs="Arial"/>
          <w:color w:val="000000" w:themeColor="text1"/>
        </w:rPr>
      </w:pPr>
      <w:r>
        <w:rPr>
          <w:rFonts w:cs="Arial"/>
          <w:color w:val="000000" w:themeColor="text1"/>
        </w:rPr>
        <w:lastRenderedPageBreak/>
        <w:t xml:space="preserve">We also hold concerns about other </w:t>
      </w:r>
      <w:r w:rsidR="003640A8">
        <w:rPr>
          <w:rFonts w:cs="Arial"/>
          <w:color w:val="000000" w:themeColor="text1"/>
        </w:rPr>
        <w:t xml:space="preserve">flagged </w:t>
      </w:r>
      <w:r>
        <w:rPr>
          <w:rFonts w:cs="Arial"/>
          <w:color w:val="000000" w:themeColor="text1"/>
        </w:rPr>
        <w:t xml:space="preserve">NDIS reforms outside of the </w:t>
      </w:r>
      <w:r w:rsidR="003640A8">
        <w:rPr>
          <w:rFonts w:cs="Arial"/>
          <w:color w:val="000000" w:themeColor="text1"/>
        </w:rPr>
        <w:t>BIll</w:t>
      </w:r>
      <w:r>
        <w:rPr>
          <w:rFonts w:cs="Arial"/>
          <w:color w:val="000000" w:themeColor="text1"/>
        </w:rPr>
        <w:t xml:space="preserve"> including changed accommodation ratios and requirements to register all providers.  </w:t>
      </w:r>
      <w:r w:rsidR="008F0F28" w:rsidRPr="2D1C589A">
        <w:rPr>
          <w:rFonts w:cs="Arial"/>
          <w:color w:val="000000" w:themeColor="text1"/>
        </w:rPr>
        <w:t xml:space="preserve">  </w:t>
      </w:r>
    </w:p>
    <w:p w14:paraId="4535090A" w14:textId="102AE0CA" w:rsidR="006F2B00" w:rsidRPr="00E503F8" w:rsidRDefault="006F2B00" w:rsidP="00E503F8">
      <w:pPr>
        <w:spacing w:line="259" w:lineRule="auto"/>
        <w:rPr>
          <w:rFonts w:cs="Arial"/>
          <w:color w:val="000000" w:themeColor="text1"/>
        </w:rPr>
      </w:pPr>
      <w:r w:rsidRPr="00E503F8">
        <w:rPr>
          <w:rFonts w:cs="Arial"/>
          <w:color w:val="000000" w:themeColor="text1"/>
        </w:rPr>
        <w:t>Please feel free to contact Craig Wallace, Head of Policy at</w:t>
      </w:r>
      <w:r w:rsidR="00787CC0">
        <w:rPr>
          <w:rFonts w:cs="Arial"/>
          <w:color w:val="000000" w:themeColor="text1"/>
        </w:rPr>
        <w:t xml:space="preserve"> </w:t>
      </w:r>
      <w:hyperlink r:id="rId12" w:history="1">
        <w:r w:rsidR="00787CC0" w:rsidRPr="00F332A0">
          <w:rPr>
            <w:rStyle w:val="Hyperlink"/>
            <w:rFonts w:cs="Arial"/>
          </w:rPr>
          <w:t>Craig@advocacyforinclusion.org</w:t>
        </w:r>
      </w:hyperlink>
      <w:r w:rsidR="00787CC0">
        <w:rPr>
          <w:rFonts w:cs="Arial"/>
          <w:color w:val="000000" w:themeColor="text1"/>
        </w:rPr>
        <w:t xml:space="preserve"> </w:t>
      </w:r>
      <w:r w:rsidRPr="00E503F8">
        <w:rPr>
          <w:rFonts w:cs="Arial"/>
          <w:color w:val="000000" w:themeColor="text1"/>
        </w:rPr>
        <w:t xml:space="preserve">to discuss this submission further. </w:t>
      </w:r>
    </w:p>
    <w:p w14:paraId="1EA89003" w14:textId="77777777" w:rsidR="006F2B00" w:rsidRPr="00E503F8" w:rsidRDefault="006F2B00" w:rsidP="00E503F8">
      <w:pPr>
        <w:spacing w:line="259" w:lineRule="auto"/>
        <w:rPr>
          <w:rFonts w:cs="Arial"/>
          <w:color w:val="000000" w:themeColor="text1"/>
        </w:rPr>
      </w:pPr>
      <w:r w:rsidRPr="00E503F8">
        <w:rPr>
          <w:rFonts w:cs="Arial"/>
          <w:color w:val="000000" w:themeColor="text1"/>
        </w:rPr>
        <w:t>Regards</w:t>
      </w:r>
    </w:p>
    <w:p w14:paraId="787964D4" w14:textId="548D5973" w:rsidR="006F2B00" w:rsidRPr="00E503F8" w:rsidRDefault="00A7161F" w:rsidP="00E503F8">
      <w:pPr>
        <w:spacing w:line="259" w:lineRule="auto"/>
        <w:rPr>
          <w:rFonts w:cs="Arial"/>
          <w:color w:val="000000" w:themeColor="text1"/>
        </w:rPr>
      </w:pPr>
      <w:r>
        <w:rPr>
          <w:rFonts w:cs="Arial"/>
          <w:noProof/>
          <w:color w:val="000000" w:themeColor="text1"/>
        </w:rPr>
        <w:drawing>
          <wp:inline distT="0" distB="0" distL="0" distR="0" wp14:anchorId="4DAD775B" wp14:editId="0A0F4598">
            <wp:extent cx="1475014" cy="596849"/>
            <wp:effectExtent l="0" t="0" r="0" b="0"/>
            <wp:docPr id="2057197694"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97694" name="Picture 1" descr="A signature of a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4855" cy="600831"/>
                    </a:xfrm>
                    <a:prstGeom prst="rect">
                      <a:avLst/>
                    </a:prstGeom>
                  </pic:spPr>
                </pic:pic>
              </a:graphicData>
            </a:graphic>
          </wp:inline>
        </w:drawing>
      </w:r>
    </w:p>
    <w:p w14:paraId="3785EE7C" w14:textId="54A90A46" w:rsidR="00787CC0" w:rsidRDefault="00A7161F" w:rsidP="00E64BD3">
      <w:pPr>
        <w:spacing w:after="0" w:line="259" w:lineRule="auto"/>
        <w:rPr>
          <w:rFonts w:cs="Arial"/>
          <w:color w:val="000000" w:themeColor="text1"/>
        </w:rPr>
      </w:pPr>
      <w:r>
        <w:rPr>
          <w:rFonts w:cs="Arial"/>
          <w:color w:val="000000" w:themeColor="text1"/>
        </w:rPr>
        <w:t>Craig Wallace</w:t>
      </w:r>
    </w:p>
    <w:p w14:paraId="6DFD163A" w14:textId="5E05012F" w:rsidR="006F2B00" w:rsidRPr="00E503F8" w:rsidRDefault="00A7161F" w:rsidP="00E64BD3">
      <w:pPr>
        <w:spacing w:after="0" w:line="259" w:lineRule="auto"/>
        <w:rPr>
          <w:rFonts w:cs="Arial"/>
          <w:color w:val="000000" w:themeColor="text1"/>
        </w:rPr>
      </w:pPr>
      <w:r>
        <w:rPr>
          <w:rFonts w:cs="Arial"/>
          <w:color w:val="000000" w:themeColor="text1"/>
        </w:rPr>
        <w:t>Head of Policy</w:t>
      </w:r>
    </w:p>
    <w:p w14:paraId="214AB3FF" w14:textId="77777777" w:rsidR="006F2B00" w:rsidRPr="00E503F8" w:rsidRDefault="006F2B00" w:rsidP="00E64BD3">
      <w:pPr>
        <w:spacing w:after="0" w:line="259" w:lineRule="auto"/>
        <w:rPr>
          <w:rFonts w:cs="Arial"/>
          <w:color w:val="000000" w:themeColor="text1"/>
        </w:rPr>
      </w:pPr>
      <w:r w:rsidRPr="00E503F8">
        <w:rPr>
          <w:rFonts w:cs="Arial"/>
          <w:color w:val="000000" w:themeColor="text1"/>
        </w:rPr>
        <w:t>Advocacy for Inclusion</w:t>
      </w:r>
    </w:p>
    <w:p w14:paraId="360CD156" w14:textId="55D5C50D" w:rsidR="00B6675F" w:rsidRPr="00B6675F" w:rsidRDefault="00A7161F" w:rsidP="00E64BD3">
      <w:pPr>
        <w:spacing w:after="0" w:line="259" w:lineRule="auto"/>
        <w:rPr>
          <w:rFonts w:cs="Arial"/>
          <w:color w:val="000000" w:themeColor="text1"/>
          <w:szCs w:val="24"/>
        </w:rPr>
      </w:pPr>
      <w:r>
        <w:rPr>
          <w:rFonts w:cs="Arial"/>
          <w:color w:val="000000" w:themeColor="text1"/>
        </w:rPr>
        <w:t>17</w:t>
      </w:r>
      <w:r w:rsidR="006F2B00" w:rsidRPr="00E503F8">
        <w:rPr>
          <w:rFonts w:cs="Arial"/>
          <w:color w:val="000000" w:themeColor="text1"/>
        </w:rPr>
        <w:t xml:space="preserve"> </w:t>
      </w:r>
      <w:r w:rsidR="004C1DA1" w:rsidRPr="00E503F8">
        <w:rPr>
          <w:rFonts w:cs="Arial"/>
          <w:color w:val="000000" w:themeColor="text1"/>
        </w:rPr>
        <w:t xml:space="preserve">May </w:t>
      </w:r>
      <w:r w:rsidR="006F2B00" w:rsidRPr="00E503F8">
        <w:rPr>
          <w:rFonts w:cs="Arial"/>
          <w:color w:val="000000" w:themeColor="text1"/>
        </w:rPr>
        <w:t>202</w:t>
      </w:r>
      <w:r w:rsidR="004C1DA1" w:rsidRPr="00E503F8">
        <w:rPr>
          <w:rFonts w:cs="Arial"/>
          <w:color w:val="000000" w:themeColor="text1"/>
        </w:rPr>
        <w:t>4</w:t>
      </w:r>
    </w:p>
    <w:sectPr w:rsidR="00B6675F" w:rsidRPr="00B6675F" w:rsidSect="00922A1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90BD" w14:textId="77777777" w:rsidR="00390043" w:rsidRDefault="00390043" w:rsidP="00B6675F">
      <w:pPr>
        <w:spacing w:after="0" w:line="240" w:lineRule="auto"/>
      </w:pPr>
      <w:r>
        <w:separator/>
      </w:r>
    </w:p>
  </w:endnote>
  <w:endnote w:type="continuationSeparator" w:id="0">
    <w:p w14:paraId="6DD9A584" w14:textId="77777777" w:rsidR="00390043" w:rsidRDefault="00390043" w:rsidP="00B6675F">
      <w:pPr>
        <w:spacing w:after="0" w:line="240" w:lineRule="auto"/>
      </w:pPr>
      <w:r>
        <w:continuationSeparator/>
      </w:r>
    </w:p>
  </w:endnote>
  <w:endnote w:type="continuationNotice" w:id="1">
    <w:p w14:paraId="5DA4022C" w14:textId="77777777" w:rsidR="00390043" w:rsidRDefault="00390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Math"/>
    <w:panose1 w:val="00000000000000000000"/>
    <w:charset w:val="00"/>
    <w:family w:val="roman"/>
    <w:notTrueType/>
    <w:pitch w:val="variable"/>
    <w:sig w:usb0="00000001" w:usb1="5000205B" w:usb2="00000000" w:usb3="00000000" w:csb0="0000019F" w:csb1="00000000"/>
  </w:font>
  <w:font w:name="Nunito Sans SemiBold">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3787" w14:textId="77777777" w:rsidR="00676128" w:rsidRDefault="0067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BF47" w14:textId="77777777" w:rsidR="00676128" w:rsidRDefault="00676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04BA" w14:textId="77777777" w:rsidR="00390043" w:rsidRDefault="00390043" w:rsidP="00B6675F">
      <w:pPr>
        <w:spacing w:after="0" w:line="240" w:lineRule="auto"/>
      </w:pPr>
      <w:r>
        <w:separator/>
      </w:r>
    </w:p>
  </w:footnote>
  <w:footnote w:type="continuationSeparator" w:id="0">
    <w:p w14:paraId="1E7D3BAC" w14:textId="77777777" w:rsidR="00390043" w:rsidRDefault="00390043" w:rsidP="00B6675F">
      <w:pPr>
        <w:spacing w:after="0" w:line="240" w:lineRule="auto"/>
      </w:pPr>
      <w:r>
        <w:continuationSeparator/>
      </w:r>
    </w:p>
  </w:footnote>
  <w:footnote w:type="continuationNotice" w:id="1">
    <w:p w14:paraId="195CE786" w14:textId="77777777" w:rsidR="00390043" w:rsidRDefault="00390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4D1F" w14:textId="6E2AE09B" w:rsidR="00676128" w:rsidRDefault="0067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81FB" w14:textId="7DF78C7F" w:rsidR="005244D2" w:rsidRDefault="005244D2">
    <w:pPr>
      <w:pStyle w:val="Header"/>
    </w:pPr>
    <w:r>
      <w:rPr>
        <w:noProof/>
      </w:rPr>
      <w:drawing>
        <wp:anchor distT="0" distB="0" distL="114300" distR="114300" simplePos="0" relativeHeight="251658241"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5BBE" w14:textId="12F222B9" w:rsidR="00394CAA" w:rsidRDefault="00394CAA">
    <w:pPr>
      <w:pStyle w:val="Header"/>
    </w:pPr>
    <w:r>
      <w:rPr>
        <w:noProof/>
      </w:rPr>
      <w:drawing>
        <wp:anchor distT="0" distB="0" distL="114300" distR="114300" simplePos="0" relativeHeight="251658240"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0E0"/>
    <w:multiLevelType w:val="hybridMultilevel"/>
    <w:tmpl w:val="C4766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696B39"/>
    <w:multiLevelType w:val="hybridMultilevel"/>
    <w:tmpl w:val="4B66D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84E0D"/>
    <w:multiLevelType w:val="multilevel"/>
    <w:tmpl w:val="FAC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72F68"/>
    <w:multiLevelType w:val="hybridMultilevel"/>
    <w:tmpl w:val="A48A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85369"/>
    <w:multiLevelType w:val="hybridMultilevel"/>
    <w:tmpl w:val="0AC6BE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0395266">
    <w:abstractNumId w:val="2"/>
  </w:num>
  <w:num w:numId="2" w16cid:durableId="99496576">
    <w:abstractNumId w:val="1"/>
  </w:num>
  <w:num w:numId="3" w16cid:durableId="200099040">
    <w:abstractNumId w:val="3"/>
  </w:num>
  <w:num w:numId="4" w16cid:durableId="457914479">
    <w:abstractNumId w:val="4"/>
  </w:num>
  <w:num w:numId="5" w16cid:durableId="8202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0394B"/>
    <w:rsid w:val="00016B53"/>
    <w:rsid w:val="00042C54"/>
    <w:rsid w:val="00056EB9"/>
    <w:rsid w:val="000613B8"/>
    <w:rsid w:val="00093DF1"/>
    <w:rsid w:val="000975CB"/>
    <w:rsid w:val="000A5C47"/>
    <w:rsid w:val="000A780D"/>
    <w:rsid w:val="000C23BB"/>
    <w:rsid w:val="000C27CE"/>
    <w:rsid w:val="000D4DC5"/>
    <w:rsid w:val="000F43AD"/>
    <w:rsid w:val="001103CD"/>
    <w:rsid w:val="00114D24"/>
    <w:rsid w:val="00133C7C"/>
    <w:rsid w:val="001471CF"/>
    <w:rsid w:val="00150F94"/>
    <w:rsid w:val="00166BBC"/>
    <w:rsid w:val="001774AC"/>
    <w:rsid w:val="001A15C2"/>
    <w:rsid w:val="001D4AE1"/>
    <w:rsid w:val="001D5BB0"/>
    <w:rsid w:val="001E2C00"/>
    <w:rsid w:val="00210E95"/>
    <w:rsid w:val="0021371B"/>
    <w:rsid w:val="00227081"/>
    <w:rsid w:val="0023684B"/>
    <w:rsid w:val="002411B4"/>
    <w:rsid w:val="00257172"/>
    <w:rsid w:val="002861BF"/>
    <w:rsid w:val="00291988"/>
    <w:rsid w:val="00295EE3"/>
    <w:rsid w:val="002A688C"/>
    <w:rsid w:val="002B5917"/>
    <w:rsid w:val="002C7BA0"/>
    <w:rsid w:val="002E099E"/>
    <w:rsid w:val="002E752E"/>
    <w:rsid w:val="00300A0E"/>
    <w:rsid w:val="003219E0"/>
    <w:rsid w:val="0032638E"/>
    <w:rsid w:val="003640A8"/>
    <w:rsid w:val="00366934"/>
    <w:rsid w:val="00375787"/>
    <w:rsid w:val="00380EEE"/>
    <w:rsid w:val="00390043"/>
    <w:rsid w:val="00394CAA"/>
    <w:rsid w:val="0039746F"/>
    <w:rsid w:val="003A1569"/>
    <w:rsid w:val="003C7644"/>
    <w:rsid w:val="003E1BDA"/>
    <w:rsid w:val="003E2CAC"/>
    <w:rsid w:val="004123D9"/>
    <w:rsid w:val="00414A82"/>
    <w:rsid w:val="0043066F"/>
    <w:rsid w:val="00447720"/>
    <w:rsid w:val="004637F5"/>
    <w:rsid w:val="00496C70"/>
    <w:rsid w:val="004A7080"/>
    <w:rsid w:val="004A77DB"/>
    <w:rsid w:val="004B15AE"/>
    <w:rsid w:val="004C1DA1"/>
    <w:rsid w:val="004D1CA2"/>
    <w:rsid w:val="004D5122"/>
    <w:rsid w:val="004E120B"/>
    <w:rsid w:val="004E28ED"/>
    <w:rsid w:val="004F3E2A"/>
    <w:rsid w:val="00502BAE"/>
    <w:rsid w:val="005244D2"/>
    <w:rsid w:val="0052588A"/>
    <w:rsid w:val="00526C5C"/>
    <w:rsid w:val="005276FF"/>
    <w:rsid w:val="00535998"/>
    <w:rsid w:val="00540350"/>
    <w:rsid w:val="00544F1F"/>
    <w:rsid w:val="00545B2A"/>
    <w:rsid w:val="005477DA"/>
    <w:rsid w:val="00550D04"/>
    <w:rsid w:val="00572FDA"/>
    <w:rsid w:val="005764CF"/>
    <w:rsid w:val="00592DF7"/>
    <w:rsid w:val="005A286E"/>
    <w:rsid w:val="005C4977"/>
    <w:rsid w:val="005F56FD"/>
    <w:rsid w:val="00606347"/>
    <w:rsid w:val="00617E29"/>
    <w:rsid w:val="006323E3"/>
    <w:rsid w:val="00635539"/>
    <w:rsid w:val="0064008C"/>
    <w:rsid w:val="0065592C"/>
    <w:rsid w:val="00676128"/>
    <w:rsid w:val="00681E6B"/>
    <w:rsid w:val="0069440E"/>
    <w:rsid w:val="006A404C"/>
    <w:rsid w:val="006A431F"/>
    <w:rsid w:val="006A62C9"/>
    <w:rsid w:val="006A6717"/>
    <w:rsid w:val="006A6793"/>
    <w:rsid w:val="006C78A0"/>
    <w:rsid w:val="006D186C"/>
    <w:rsid w:val="006D4696"/>
    <w:rsid w:val="006E39A7"/>
    <w:rsid w:val="006F2B00"/>
    <w:rsid w:val="006F7AFC"/>
    <w:rsid w:val="00722A9A"/>
    <w:rsid w:val="007343BA"/>
    <w:rsid w:val="00744BA2"/>
    <w:rsid w:val="00761A8F"/>
    <w:rsid w:val="00765C2A"/>
    <w:rsid w:val="0077095A"/>
    <w:rsid w:val="0077583F"/>
    <w:rsid w:val="00776070"/>
    <w:rsid w:val="00786963"/>
    <w:rsid w:val="00787CC0"/>
    <w:rsid w:val="00795943"/>
    <w:rsid w:val="00795E65"/>
    <w:rsid w:val="007C7B60"/>
    <w:rsid w:val="007E2DF4"/>
    <w:rsid w:val="00810E19"/>
    <w:rsid w:val="00822CF3"/>
    <w:rsid w:val="00824531"/>
    <w:rsid w:val="00824AFC"/>
    <w:rsid w:val="008410AA"/>
    <w:rsid w:val="00846C99"/>
    <w:rsid w:val="008878CB"/>
    <w:rsid w:val="008B25CB"/>
    <w:rsid w:val="008C5DA9"/>
    <w:rsid w:val="008C5E39"/>
    <w:rsid w:val="008D2957"/>
    <w:rsid w:val="008F0F28"/>
    <w:rsid w:val="00922A18"/>
    <w:rsid w:val="00962FF4"/>
    <w:rsid w:val="00975FA7"/>
    <w:rsid w:val="00987944"/>
    <w:rsid w:val="0099045A"/>
    <w:rsid w:val="0099345C"/>
    <w:rsid w:val="009A21BF"/>
    <w:rsid w:val="009A23A5"/>
    <w:rsid w:val="009AFF16"/>
    <w:rsid w:val="009B4E31"/>
    <w:rsid w:val="009D0D23"/>
    <w:rsid w:val="009F6EE0"/>
    <w:rsid w:val="00A0024F"/>
    <w:rsid w:val="00A00720"/>
    <w:rsid w:val="00A01B23"/>
    <w:rsid w:val="00A12B85"/>
    <w:rsid w:val="00A22997"/>
    <w:rsid w:val="00A31712"/>
    <w:rsid w:val="00A3354A"/>
    <w:rsid w:val="00A411CD"/>
    <w:rsid w:val="00A51AC2"/>
    <w:rsid w:val="00A7161F"/>
    <w:rsid w:val="00A720F4"/>
    <w:rsid w:val="00A744F0"/>
    <w:rsid w:val="00A77180"/>
    <w:rsid w:val="00AA2FEC"/>
    <w:rsid w:val="00AA5275"/>
    <w:rsid w:val="00AB39F7"/>
    <w:rsid w:val="00AB3AB8"/>
    <w:rsid w:val="00AC2CE8"/>
    <w:rsid w:val="00AE514D"/>
    <w:rsid w:val="00B000F2"/>
    <w:rsid w:val="00B14897"/>
    <w:rsid w:val="00B17CC4"/>
    <w:rsid w:val="00B47F68"/>
    <w:rsid w:val="00B5587D"/>
    <w:rsid w:val="00B6494F"/>
    <w:rsid w:val="00B6675F"/>
    <w:rsid w:val="00B91B59"/>
    <w:rsid w:val="00B935FA"/>
    <w:rsid w:val="00B974F2"/>
    <w:rsid w:val="00BB4130"/>
    <w:rsid w:val="00BF0C34"/>
    <w:rsid w:val="00BF645B"/>
    <w:rsid w:val="00C20EFE"/>
    <w:rsid w:val="00C3391F"/>
    <w:rsid w:val="00C34685"/>
    <w:rsid w:val="00C375B4"/>
    <w:rsid w:val="00C760EF"/>
    <w:rsid w:val="00C819F6"/>
    <w:rsid w:val="00C869A0"/>
    <w:rsid w:val="00CA4708"/>
    <w:rsid w:val="00D20721"/>
    <w:rsid w:val="00D34B58"/>
    <w:rsid w:val="00D350A5"/>
    <w:rsid w:val="00D44511"/>
    <w:rsid w:val="00D47888"/>
    <w:rsid w:val="00D51451"/>
    <w:rsid w:val="00D7104F"/>
    <w:rsid w:val="00D812DF"/>
    <w:rsid w:val="00DA4BC6"/>
    <w:rsid w:val="00DB0C77"/>
    <w:rsid w:val="00DF5260"/>
    <w:rsid w:val="00DF5B96"/>
    <w:rsid w:val="00E17A29"/>
    <w:rsid w:val="00E24A83"/>
    <w:rsid w:val="00E25594"/>
    <w:rsid w:val="00E302A1"/>
    <w:rsid w:val="00E37B8B"/>
    <w:rsid w:val="00E503F8"/>
    <w:rsid w:val="00E639BD"/>
    <w:rsid w:val="00E63FD4"/>
    <w:rsid w:val="00E64BD3"/>
    <w:rsid w:val="00E83EFF"/>
    <w:rsid w:val="00E979C8"/>
    <w:rsid w:val="00EA5A05"/>
    <w:rsid w:val="00EC5913"/>
    <w:rsid w:val="00EE0AF7"/>
    <w:rsid w:val="00EF0F07"/>
    <w:rsid w:val="00EF1D2C"/>
    <w:rsid w:val="00F13104"/>
    <w:rsid w:val="00F1464F"/>
    <w:rsid w:val="00F15B5E"/>
    <w:rsid w:val="00F36C13"/>
    <w:rsid w:val="00F375AE"/>
    <w:rsid w:val="00F4397C"/>
    <w:rsid w:val="00FA320E"/>
    <w:rsid w:val="00FB5B7D"/>
    <w:rsid w:val="00FC4BC5"/>
    <w:rsid w:val="00FD5A45"/>
    <w:rsid w:val="00FE60FD"/>
    <w:rsid w:val="0203546D"/>
    <w:rsid w:val="02CDAB73"/>
    <w:rsid w:val="071A66A8"/>
    <w:rsid w:val="07E8E3A9"/>
    <w:rsid w:val="08A253B3"/>
    <w:rsid w:val="09BD3DC9"/>
    <w:rsid w:val="0A802519"/>
    <w:rsid w:val="0A84D58A"/>
    <w:rsid w:val="0B0D6389"/>
    <w:rsid w:val="0B845B81"/>
    <w:rsid w:val="0CF5E691"/>
    <w:rsid w:val="1A29A363"/>
    <w:rsid w:val="1CE8BC83"/>
    <w:rsid w:val="1F6D2A5E"/>
    <w:rsid w:val="1FEC1DA7"/>
    <w:rsid w:val="2524FE34"/>
    <w:rsid w:val="287160CE"/>
    <w:rsid w:val="2A24A804"/>
    <w:rsid w:val="2B0EA377"/>
    <w:rsid w:val="2CB4C62A"/>
    <w:rsid w:val="2D1C589A"/>
    <w:rsid w:val="2D8E5E0F"/>
    <w:rsid w:val="2DC1125E"/>
    <w:rsid w:val="2E5C4BA9"/>
    <w:rsid w:val="31824618"/>
    <w:rsid w:val="35565F37"/>
    <w:rsid w:val="363ADFCF"/>
    <w:rsid w:val="39CB48A9"/>
    <w:rsid w:val="3CAEDFA5"/>
    <w:rsid w:val="42434EE4"/>
    <w:rsid w:val="44B21E1E"/>
    <w:rsid w:val="45388241"/>
    <w:rsid w:val="454C43E5"/>
    <w:rsid w:val="45BB0C6E"/>
    <w:rsid w:val="487A8E17"/>
    <w:rsid w:val="498F3B0C"/>
    <w:rsid w:val="4BDA06D3"/>
    <w:rsid w:val="4F397DA6"/>
    <w:rsid w:val="4F6597D8"/>
    <w:rsid w:val="4F8B814A"/>
    <w:rsid w:val="51F5B1B5"/>
    <w:rsid w:val="5237BD53"/>
    <w:rsid w:val="5675B8E6"/>
    <w:rsid w:val="5763E12B"/>
    <w:rsid w:val="59442E24"/>
    <w:rsid w:val="5D1BA3CA"/>
    <w:rsid w:val="62C4452C"/>
    <w:rsid w:val="62EF4D8A"/>
    <w:rsid w:val="6617CAAB"/>
    <w:rsid w:val="69D5F4EE"/>
    <w:rsid w:val="6A438BB9"/>
    <w:rsid w:val="6BCD2208"/>
    <w:rsid w:val="6C06B9D2"/>
    <w:rsid w:val="6DA4423F"/>
    <w:rsid w:val="6FA0F3FB"/>
    <w:rsid w:val="722FBE2D"/>
    <w:rsid w:val="745BE87B"/>
    <w:rsid w:val="79019184"/>
    <w:rsid w:val="792C663D"/>
    <w:rsid w:val="792E015E"/>
    <w:rsid w:val="7982A3BC"/>
    <w:rsid w:val="7A350516"/>
    <w:rsid w:val="7A9F9AD4"/>
    <w:rsid w:val="7C9D5D21"/>
    <w:rsid w:val="7CBCE0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7119726F-D388-40EC-8088-C31637E8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4DC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character" w:styleId="Hyperlink">
    <w:name w:val="Hyperlink"/>
    <w:basedOn w:val="DefaultParagraphFont"/>
    <w:uiPriority w:val="99"/>
    <w:unhideWhenUsed/>
    <w:rsid w:val="00DB0C77"/>
    <w:rPr>
      <w:color w:val="0000FF"/>
      <w:u w:val="single"/>
    </w:rPr>
  </w:style>
  <w:style w:type="character" w:customStyle="1" w:styleId="ui-provider">
    <w:name w:val="ui-provider"/>
    <w:basedOn w:val="DefaultParagraphFont"/>
    <w:rsid w:val="00DB0C77"/>
  </w:style>
  <w:style w:type="character" w:styleId="UnresolvedMention">
    <w:name w:val="Unresolved Mention"/>
    <w:basedOn w:val="DefaultParagraphFont"/>
    <w:uiPriority w:val="99"/>
    <w:semiHidden/>
    <w:unhideWhenUsed/>
    <w:rsid w:val="005C4977"/>
    <w:rPr>
      <w:color w:val="605E5C"/>
      <w:shd w:val="clear" w:color="auto" w:fill="E1DFDD"/>
    </w:rPr>
  </w:style>
  <w:style w:type="paragraph" w:styleId="NoSpacing">
    <w:name w:val="No Spacing"/>
    <w:link w:val="NoSpacingChar"/>
    <w:uiPriority w:val="1"/>
    <w:qFormat/>
    <w:rsid w:val="00A744F0"/>
    <w:pPr>
      <w:spacing w:after="0" w:line="240" w:lineRule="auto"/>
    </w:pPr>
    <w:rPr>
      <w:szCs w:val="24"/>
      <w:lang w:eastAsia="zh-CN"/>
    </w:rPr>
  </w:style>
  <w:style w:type="character" w:customStyle="1" w:styleId="NoSpacingChar">
    <w:name w:val="No Spacing Char"/>
    <w:basedOn w:val="DefaultParagraphFont"/>
    <w:link w:val="NoSpacing"/>
    <w:uiPriority w:val="1"/>
    <w:rsid w:val="00A744F0"/>
    <w:rPr>
      <w:szCs w:val="24"/>
      <w:lang w:eastAsia="zh-CN"/>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unhideWhenUsed/>
    <w:qFormat/>
    <w:rsid w:val="00FE60FD"/>
    <w:pPr>
      <w:spacing w:after="0" w:line="240" w:lineRule="auto"/>
    </w:pPr>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FE60FD"/>
    <w:rPr>
      <w:rFonts w:ascii="Arial" w:hAnsi="Arial"/>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FE60FD"/>
    <w:rPr>
      <w:vertAlign w:val="superscript"/>
    </w:rPr>
  </w:style>
  <w:style w:type="paragraph" w:customStyle="1" w:styleId="BasicParagraph">
    <w:name w:val="[Basic Paragraph]"/>
    <w:basedOn w:val="Normal"/>
    <w:uiPriority w:val="99"/>
    <w:rsid w:val="008B25CB"/>
    <w:pPr>
      <w:autoSpaceDE w:val="0"/>
      <w:autoSpaceDN w:val="0"/>
      <w:adjustRightInd w:val="0"/>
      <w:spacing w:after="0" w:line="288" w:lineRule="auto"/>
      <w:textAlignment w:val="center"/>
    </w:pPr>
    <w:rPr>
      <w:rFonts w:ascii="Minion Pro" w:hAnsi="Minion Pro" w:cs="Minion Pro"/>
      <w:color w:val="000000"/>
      <w:szCs w:val="24"/>
      <w:lang w:val="en-US"/>
    </w:rPr>
  </w:style>
  <w:style w:type="paragraph" w:customStyle="1" w:styleId="07Pullout">
    <w:name w:val="07. Pull out"/>
    <w:basedOn w:val="Normal"/>
    <w:uiPriority w:val="99"/>
    <w:rsid w:val="008B25CB"/>
    <w:pPr>
      <w:suppressAutoHyphens/>
      <w:autoSpaceDE w:val="0"/>
      <w:autoSpaceDN w:val="0"/>
      <w:adjustRightInd w:val="0"/>
      <w:spacing w:after="170" w:line="288" w:lineRule="atLeast"/>
      <w:ind w:left="283" w:right="283"/>
      <w:textAlignment w:val="center"/>
    </w:pPr>
    <w:rPr>
      <w:rFonts w:ascii="Calibri" w:hAnsi="Calibri" w:cs="Calibri"/>
      <w:i/>
      <w:iCs/>
      <w:color w:val="502C65"/>
      <w:sz w:val="22"/>
      <w:lang w:val="en-US"/>
    </w:rPr>
  </w:style>
  <w:style w:type="character" w:styleId="EndnoteReference">
    <w:name w:val="endnote reference"/>
    <w:basedOn w:val="DefaultParagraphFont"/>
    <w:uiPriority w:val="99"/>
    <w:rsid w:val="008B25CB"/>
    <w:rPr>
      <w:w w:val="100"/>
      <w:vertAlign w:val="superscript"/>
    </w:rPr>
  </w:style>
  <w:style w:type="paragraph" w:customStyle="1" w:styleId="06IntroCopy">
    <w:name w:val="06. Intro Copy"/>
    <w:basedOn w:val="Normal"/>
    <w:uiPriority w:val="99"/>
    <w:rsid w:val="00BF645B"/>
    <w:pPr>
      <w:suppressAutoHyphens/>
      <w:autoSpaceDE w:val="0"/>
      <w:autoSpaceDN w:val="0"/>
      <w:adjustRightInd w:val="0"/>
      <w:spacing w:before="113" w:after="57" w:line="320" w:lineRule="atLeast"/>
      <w:textAlignment w:val="center"/>
    </w:pPr>
    <w:rPr>
      <w:rFonts w:ascii="Nunito Sans SemiBold" w:hAnsi="Nunito Sans SemiBold" w:cs="Nunito Sans SemiBold"/>
      <w:b/>
      <w:bCs/>
      <w:i/>
      <w:iCs/>
      <w:color w:val="000000"/>
      <w:szCs w:val="24"/>
      <w:lang w:val="en-US"/>
    </w:rPr>
  </w:style>
  <w:style w:type="paragraph" w:customStyle="1" w:styleId="OutcomeH0OutcomeSection">
    <w:name w:val="Outcome H0 (Outcome Section)"/>
    <w:basedOn w:val="Normal"/>
    <w:uiPriority w:val="99"/>
    <w:rsid w:val="00BF645B"/>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BF645B"/>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character" w:customStyle="1" w:styleId="Heading3Char">
    <w:name w:val="Heading 3 Char"/>
    <w:basedOn w:val="DefaultParagraphFont"/>
    <w:link w:val="Heading3"/>
    <w:uiPriority w:val="9"/>
    <w:semiHidden/>
    <w:rsid w:val="000D4DC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D4DC5"/>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375B4"/>
    <w:pPr>
      <w:spacing w:line="240" w:lineRule="exact"/>
      <w:jc w:val="both"/>
    </w:pPr>
    <w:rPr>
      <w:rFonts w:asciiTheme="minorHAnsi" w:hAnsiTheme="minorHAnsi"/>
      <w:sz w:val="22"/>
      <w:vertAlign w:val="superscript"/>
    </w:rPr>
  </w:style>
  <w:style w:type="paragraph" w:customStyle="1" w:styleId="paragraph">
    <w:name w:val="paragraph"/>
    <w:basedOn w:val="Normal"/>
    <w:rsid w:val="00C375B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op">
    <w:name w:val="eop"/>
    <w:basedOn w:val="DefaultParagraphFont"/>
    <w:rsid w:val="00C375B4"/>
  </w:style>
  <w:style w:type="paragraph" w:styleId="ListParagraph">
    <w:name w:val="List Paragraph"/>
    <w:basedOn w:val="Normal"/>
    <w:link w:val="ListParagraphChar"/>
    <w:uiPriority w:val="34"/>
    <w:qFormat/>
    <w:rsid w:val="00E25594"/>
    <w:pPr>
      <w:spacing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E25594"/>
  </w:style>
  <w:style w:type="character" w:customStyle="1" w:styleId="Heading2Char">
    <w:name w:val="Heading 2 Char"/>
    <w:basedOn w:val="DefaultParagraphFont"/>
    <w:link w:val="Heading2"/>
    <w:uiPriority w:val="9"/>
    <w:rsid w:val="00E83EF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549007">
      <w:bodyDiv w:val="1"/>
      <w:marLeft w:val="0"/>
      <w:marRight w:val="0"/>
      <w:marTop w:val="0"/>
      <w:marBottom w:val="0"/>
      <w:divBdr>
        <w:top w:val="none" w:sz="0" w:space="0" w:color="auto"/>
        <w:left w:val="none" w:sz="0" w:space="0" w:color="auto"/>
        <w:bottom w:val="none" w:sz="0" w:space="0" w:color="auto"/>
        <w:right w:val="none" w:sz="0" w:space="0" w:color="auto"/>
      </w:divBdr>
    </w:div>
    <w:div w:id="447622379">
      <w:bodyDiv w:val="1"/>
      <w:marLeft w:val="0"/>
      <w:marRight w:val="0"/>
      <w:marTop w:val="0"/>
      <w:marBottom w:val="0"/>
      <w:divBdr>
        <w:top w:val="none" w:sz="0" w:space="0" w:color="auto"/>
        <w:left w:val="none" w:sz="0" w:space="0" w:color="auto"/>
        <w:bottom w:val="none" w:sz="0" w:space="0" w:color="auto"/>
        <w:right w:val="none" w:sz="0" w:space="0" w:color="auto"/>
      </w:divBdr>
    </w:div>
    <w:div w:id="532226294">
      <w:bodyDiv w:val="1"/>
      <w:marLeft w:val="0"/>
      <w:marRight w:val="0"/>
      <w:marTop w:val="0"/>
      <w:marBottom w:val="0"/>
      <w:divBdr>
        <w:top w:val="none" w:sz="0" w:space="0" w:color="auto"/>
        <w:left w:val="none" w:sz="0" w:space="0" w:color="auto"/>
        <w:bottom w:val="none" w:sz="0" w:space="0" w:color="auto"/>
        <w:right w:val="none" w:sz="0" w:space="0" w:color="auto"/>
      </w:divBdr>
    </w:div>
    <w:div w:id="848519514">
      <w:bodyDiv w:val="1"/>
      <w:marLeft w:val="0"/>
      <w:marRight w:val="0"/>
      <w:marTop w:val="0"/>
      <w:marBottom w:val="0"/>
      <w:divBdr>
        <w:top w:val="none" w:sz="0" w:space="0" w:color="auto"/>
        <w:left w:val="none" w:sz="0" w:space="0" w:color="auto"/>
        <w:bottom w:val="none" w:sz="0" w:space="0" w:color="auto"/>
        <w:right w:val="none" w:sz="0" w:space="0" w:color="auto"/>
      </w:divBdr>
      <w:divsChild>
        <w:div w:id="633289369">
          <w:marLeft w:val="0"/>
          <w:marRight w:val="0"/>
          <w:marTop w:val="0"/>
          <w:marBottom w:val="0"/>
          <w:divBdr>
            <w:top w:val="none" w:sz="0" w:space="0" w:color="auto"/>
            <w:left w:val="none" w:sz="0" w:space="0" w:color="auto"/>
            <w:bottom w:val="none" w:sz="0" w:space="0" w:color="auto"/>
            <w:right w:val="none" w:sz="0" w:space="0" w:color="auto"/>
          </w:divBdr>
          <w:divsChild>
            <w:div w:id="849486395">
              <w:marLeft w:val="0"/>
              <w:marRight w:val="0"/>
              <w:marTop w:val="0"/>
              <w:marBottom w:val="0"/>
              <w:divBdr>
                <w:top w:val="none" w:sz="0" w:space="0" w:color="auto"/>
                <w:left w:val="none" w:sz="0" w:space="0" w:color="auto"/>
                <w:bottom w:val="none" w:sz="0" w:space="0" w:color="auto"/>
                <w:right w:val="none" w:sz="0" w:space="0" w:color="auto"/>
              </w:divBdr>
            </w:div>
            <w:div w:id="12955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478">
      <w:bodyDiv w:val="1"/>
      <w:marLeft w:val="0"/>
      <w:marRight w:val="0"/>
      <w:marTop w:val="0"/>
      <w:marBottom w:val="0"/>
      <w:divBdr>
        <w:top w:val="none" w:sz="0" w:space="0" w:color="auto"/>
        <w:left w:val="none" w:sz="0" w:space="0" w:color="auto"/>
        <w:bottom w:val="none" w:sz="0" w:space="0" w:color="auto"/>
        <w:right w:val="none" w:sz="0" w:space="0" w:color="auto"/>
      </w:divBdr>
      <w:divsChild>
        <w:div w:id="311446030">
          <w:marLeft w:val="0"/>
          <w:marRight w:val="0"/>
          <w:marTop w:val="0"/>
          <w:marBottom w:val="0"/>
          <w:divBdr>
            <w:top w:val="none" w:sz="0" w:space="0" w:color="auto"/>
            <w:left w:val="none" w:sz="0" w:space="0" w:color="auto"/>
            <w:bottom w:val="none" w:sz="0" w:space="0" w:color="auto"/>
            <w:right w:val="none" w:sz="0" w:space="0" w:color="auto"/>
          </w:divBdr>
          <w:divsChild>
            <w:div w:id="1117332595">
              <w:marLeft w:val="0"/>
              <w:marRight w:val="0"/>
              <w:marTop w:val="0"/>
              <w:marBottom w:val="0"/>
              <w:divBdr>
                <w:top w:val="none" w:sz="0" w:space="0" w:color="auto"/>
                <w:left w:val="none" w:sz="0" w:space="0" w:color="auto"/>
                <w:bottom w:val="none" w:sz="0" w:space="0" w:color="auto"/>
                <w:right w:val="none" w:sz="0" w:space="0" w:color="auto"/>
              </w:divBdr>
            </w:div>
            <w:div w:id="1589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6557">
      <w:bodyDiv w:val="1"/>
      <w:marLeft w:val="0"/>
      <w:marRight w:val="0"/>
      <w:marTop w:val="0"/>
      <w:marBottom w:val="0"/>
      <w:divBdr>
        <w:top w:val="none" w:sz="0" w:space="0" w:color="auto"/>
        <w:left w:val="none" w:sz="0" w:space="0" w:color="auto"/>
        <w:bottom w:val="none" w:sz="0" w:space="0" w:color="auto"/>
        <w:right w:val="none" w:sz="0" w:space="0" w:color="auto"/>
      </w:divBdr>
    </w:div>
    <w:div w:id="2047366543">
      <w:bodyDiv w:val="1"/>
      <w:marLeft w:val="0"/>
      <w:marRight w:val="0"/>
      <w:marTop w:val="0"/>
      <w:marBottom w:val="0"/>
      <w:divBdr>
        <w:top w:val="none" w:sz="0" w:space="0" w:color="auto"/>
        <w:left w:val="none" w:sz="0" w:space="0" w:color="auto"/>
        <w:bottom w:val="none" w:sz="0" w:space="0" w:color="auto"/>
        <w:right w:val="none" w:sz="0" w:space="0" w:color="auto"/>
      </w:divBdr>
      <w:divsChild>
        <w:div w:id="1561672481">
          <w:marLeft w:val="0"/>
          <w:marRight w:val="0"/>
          <w:marTop w:val="0"/>
          <w:marBottom w:val="0"/>
          <w:divBdr>
            <w:top w:val="none" w:sz="0" w:space="0" w:color="auto"/>
            <w:left w:val="none" w:sz="0" w:space="0" w:color="auto"/>
            <w:bottom w:val="none" w:sz="0" w:space="0" w:color="auto"/>
            <w:right w:val="none" w:sz="0" w:space="0" w:color="auto"/>
          </w:divBdr>
          <w:divsChild>
            <w:div w:id="1101141106">
              <w:marLeft w:val="0"/>
              <w:marRight w:val="0"/>
              <w:marTop w:val="0"/>
              <w:marBottom w:val="0"/>
              <w:divBdr>
                <w:top w:val="none" w:sz="0" w:space="0" w:color="auto"/>
                <w:left w:val="none" w:sz="0" w:space="0" w:color="auto"/>
                <w:bottom w:val="none" w:sz="0" w:space="0" w:color="auto"/>
                <w:right w:val="none" w:sz="0" w:space="0" w:color="auto"/>
              </w:divBdr>
            </w:div>
            <w:div w:id="15983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raig@advocacyforinclusi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affairs.sen@aph.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B33938E7-DAFD-49D6-85DD-8D84AC91D97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51690C38-9B22-44D8-8D67-CB9BE2A4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60A12-3B74-43AB-B2DB-F31E269C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Craig Wallace</cp:lastModifiedBy>
  <cp:revision>2</cp:revision>
  <dcterms:created xsi:type="dcterms:W3CDTF">2024-05-17T06:47:00Z</dcterms:created>
  <dcterms:modified xsi:type="dcterms:W3CDTF">2024-05-17T06:47:00Z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