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D48DB2" w14:textId="43835000" w:rsidR="004B15AE" w:rsidRDefault="004B15AE"/>
    <w:p w14:paraId="1FA0EEB6" w14:textId="7BF2865E" w:rsidR="00B6675F" w:rsidRDefault="00B6675F"/>
    <w:p w14:paraId="2219C494" w14:textId="51972221" w:rsidR="00B6675F" w:rsidRDefault="00B6675F"/>
    <w:p w14:paraId="2E0526F4" w14:textId="16B425C0" w:rsidR="00B6675F" w:rsidRDefault="00B6675F"/>
    <w:p w14:paraId="1818F8B1" w14:textId="11094BC9" w:rsidR="00B6675F" w:rsidRDefault="00B6675F"/>
    <w:p w14:paraId="62EC7F4C" w14:textId="77777777" w:rsidR="00FD5A45" w:rsidRDefault="00FD5A45" w:rsidP="00DB0C77">
      <w:pPr>
        <w:spacing w:after="0" w:line="240" w:lineRule="auto"/>
        <w:rPr>
          <w:rFonts w:cs="Arial"/>
          <w:color w:val="313131"/>
          <w:szCs w:val="24"/>
          <w:shd w:val="clear" w:color="auto" w:fill="FFFFFF"/>
        </w:rPr>
      </w:pPr>
    </w:p>
    <w:p w14:paraId="128F6BE6" w14:textId="77777777" w:rsidR="00FD5A45" w:rsidRDefault="00FD5A45" w:rsidP="00DB0C77">
      <w:pPr>
        <w:spacing w:after="0" w:line="240" w:lineRule="auto"/>
        <w:rPr>
          <w:rFonts w:cs="Arial"/>
          <w:color w:val="313131"/>
          <w:szCs w:val="24"/>
          <w:shd w:val="clear" w:color="auto" w:fill="FFFFFF"/>
        </w:rPr>
      </w:pPr>
    </w:p>
    <w:p w14:paraId="4931B847" w14:textId="77777777" w:rsidR="00FD5A45" w:rsidRDefault="00FD5A45" w:rsidP="00DB0C77">
      <w:pPr>
        <w:spacing w:after="0" w:line="240" w:lineRule="auto"/>
        <w:rPr>
          <w:rFonts w:cs="Arial"/>
          <w:color w:val="313131"/>
          <w:szCs w:val="24"/>
          <w:shd w:val="clear" w:color="auto" w:fill="FFFFFF"/>
        </w:rPr>
      </w:pPr>
    </w:p>
    <w:p w14:paraId="051390AF" w14:textId="77777777" w:rsidR="005764CF" w:rsidRDefault="00E302A1" w:rsidP="00DB0C77">
      <w:pPr>
        <w:spacing w:after="0" w:line="240" w:lineRule="auto"/>
        <w:rPr>
          <w:rFonts w:cs="Arial"/>
          <w:color w:val="313131"/>
          <w:szCs w:val="24"/>
          <w:shd w:val="clear" w:color="auto" w:fill="FFFFFF"/>
        </w:rPr>
      </w:pPr>
      <w:r w:rsidRPr="005764CF">
        <w:rPr>
          <w:rFonts w:cs="Arial"/>
          <w:color w:val="313131"/>
          <w:szCs w:val="24"/>
          <w:shd w:val="clear" w:color="auto" w:fill="FFFFFF"/>
        </w:rPr>
        <w:t>Standing Committee on Justice and Community Safety</w:t>
      </w:r>
      <w:r w:rsidR="005764CF">
        <w:rPr>
          <w:rFonts w:cs="Arial"/>
          <w:color w:val="313131"/>
          <w:szCs w:val="24"/>
          <w:shd w:val="clear" w:color="auto" w:fill="FFFFFF"/>
        </w:rPr>
        <w:t xml:space="preserve"> </w:t>
      </w:r>
    </w:p>
    <w:p w14:paraId="2F3EE616" w14:textId="4D0FFFC5" w:rsidR="00DB0C77" w:rsidRPr="007130D7" w:rsidRDefault="00DB0C77" w:rsidP="005250BE">
      <w:pPr>
        <w:tabs>
          <w:tab w:val="left" w:pos="5824"/>
        </w:tabs>
        <w:spacing w:after="0" w:line="240" w:lineRule="auto"/>
        <w:rPr>
          <w:rStyle w:val="ui-provider"/>
          <w:rFonts w:cs="Arial"/>
          <w:sz w:val="22"/>
          <w:szCs w:val="20"/>
        </w:rPr>
      </w:pPr>
      <w:r>
        <w:rPr>
          <w:rFonts w:cs="Arial"/>
          <w:color w:val="313131"/>
          <w:szCs w:val="24"/>
          <w:shd w:val="clear" w:color="auto" w:fill="FFFFFF"/>
        </w:rPr>
        <w:t>Inquiry into the</w:t>
      </w:r>
      <w:r w:rsidR="0000394B" w:rsidRPr="005764CF">
        <w:rPr>
          <w:rFonts w:cs="Arial"/>
          <w:color w:val="313131"/>
          <w:szCs w:val="24"/>
          <w:shd w:val="clear" w:color="auto" w:fill="FFFFFF"/>
        </w:rPr>
        <w:t xml:space="preserve"> </w:t>
      </w:r>
      <w:r w:rsidR="009A23A5" w:rsidRPr="005764CF">
        <w:rPr>
          <w:rFonts w:cs="Arial"/>
          <w:color w:val="313131"/>
          <w:szCs w:val="24"/>
          <w:shd w:val="clear" w:color="auto" w:fill="FFFFFF"/>
        </w:rPr>
        <w:t>Administration</w:t>
      </w:r>
      <w:r w:rsidR="009A23A5">
        <w:t xml:space="preserve"> of Bail in the ACT</w:t>
      </w:r>
      <w:r w:rsidR="005250BE">
        <w:tab/>
      </w:r>
    </w:p>
    <w:p w14:paraId="1B0DA5F9" w14:textId="77777777" w:rsidR="00DB0C77" w:rsidRPr="00A03C0F" w:rsidRDefault="00DB0C77" w:rsidP="00DB0C77">
      <w:pPr>
        <w:spacing w:after="0" w:line="240" w:lineRule="auto"/>
        <w:rPr>
          <w:rStyle w:val="ui-provider"/>
        </w:rPr>
      </w:pPr>
    </w:p>
    <w:p w14:paraId="55637A57" w14:textId="65BFBD63" w:rsidR="00DB0C77" w:rsidRPr="00855DFF" w:rsidRDefault="00DB0C77" w:rsidP="00A77180">
      <w:pPr>
        <w:tabs>
          <w:tab w:val="left" w:pos="7000"/>
        </w:tabs>
        <w:spacing w:after="0" w:line="240" w:lineRule="auto"/>
        <w:rPr>
          <w:rStyle w:val="ui-provider"/>
          <w:lang w:val="sv-SE"/>
        </w:rPr>
      </w:pPr>
      <w:r w:rsidRPr="00855DFF">
        <w:rPr>
          <w:rStyle w:val="ui-provider"/>
          <w:lang w:val="sv-SE"/>
        </w:rPr>
        <w:t xml:space="preserve">via email </w:t>
      </w:r>
      <w:r w:rsidRPr="00855DFF">
        <w:rPr>
          <w:rFonts w:cs="Arial"/>
          <w:color w:val="313131"/>
          <w:szCs w:val="24"/>
          <w:shd w:val="clear" w:color="auto" w:fill="FFFFFF"/>
          <w:lang w:val="sv-SE"/>
        </w:rPr>
        <w:t xml:space="preserve">– </w:t>
      </w:r>
      <w:hyperlink r:id="rId11" w:history="1">
        <w:r w:rsidR="00B14897" w:rsidRPr="00855DFF">
          <w:rPr>
            <w:rStyle w:val="Hyperlink"/>
            <w:lang w:val="sv-SE"/>
          </w:rPr>
          <w:t>LACommitteeJCS@parliament.act.gov.au</w:t>
        </w:r>
      </w:hyperlink>
      <w:r w:rsidR="00B14897" w:rsidRPr="00855DFF">
        <w:rPr>
          <w:lang w:val="sv-SE"/>
        </w:rPr>
        <w:t xml:space="preserve"> </w:t>
      </w:r>
      <w:r w:rsidR="00A77180" w:rsidRPr="00855DFF">
        <w:rPr>
          <w:rFonts w:cs="Arial"/>
          <w:color w:val="313131"/>
          <w:szCs w:val="24"/>
          <w:shd w:val="clear" w:color="auto" w:fill="FFFFFF"/>
          <w:lang w:val="sv-SE"/>
        </w:rPr>
        <w:tab/>
      </w:r>
    </w:p>
    <w:p w14:paraId="6459313F" w14:textId="77777777" w:rsidR="00DB0C77" w:rsidRPr="00855DFF" w:rsidRDefault="00DB0C77" w:rsidP="00DB0C77">
      <w:pPr>
        <w:spacing w:after="0" w:line="240" w:lineRule="auto"/>
        <w:rPr>
          <w:rStyle w:val="ui-provider"/>
          <w:b/>
          <w:bCs/>
          <w:lang w:val="sv-SE"/>
        </w:rPr>
      </w:pPr>
    </w:p>
    <w:p w14:paraId="4CC32F54" w14:textId="7A69C595" w:rsidR="00DB0C77" w:rsidRPr="00A91C23" w:rsidRDefault="00DB0C77" w:rsidP="00DB0C77">
      <w:pPr>
        <w:spacing w:after="0" w:line="240" w:lineRule="auto"/>
        <w:rPr>
          <w:rStyle w:val="ui-provider"/>
          <w:b/>
          <w:bCs/>
        </w:rPr>
      </w:pPr>
      <w:r w:rsidRPr="00A91C23">
        <w:rPr>
          <w:rStyle w:val="ui-provider"/>
          <w:b/>
          <w:bCs/>
        </w:rPr>
        <w:t>R</w:t>
      </w:r>
      <w:r w:rsidR="00544F1F">
        <w:rPr>
          <w:rStyle w:val="ui-provider"/>
          <w:b/>
          <w:bCs/>
        </w:rPr>
        <w:t>E</w:t>
      </w:r>
      <w:r w:rsidRPr="00A91C23">
        <w:rPr>
          <w:rStyle w:val="ui-provider"/>
          <w:b/>
          <w:bCs/>
        </w:rPr>
        <w:t xml:space="preserve">: </w:t>
      </w:r>
      <w:r w:rsidR="00592DF7">
        <w:rPr>
          <w:rStyle w:val="ui-provider"/>
          <w:b/>
          <w:bCs/>
        </w:rPr>
        <w:t>ADMINISTRATION OF BAIL IN THE ACT</w:t>
      </w:r>
    </w:p>
    <w:p w14:paraId="76FB8380" w14:textId="77777777" w:rsidR="00DB0C77" w:rsidRPr="00A03C0F" w:rsidRDefault="00DB0C77" w:rsidP="00DB0C77">
      <w:pPr>
        <w:spacing w:after="0" w:line="240" w:lineRule="auto"/>
        <w:rPr>
          <w:rStyle w:val="ui-provider"/>
        </w:rPr>
      </w:pPr>
    </w:p>
    <w:p w14:paraId="15BAB21B" w14:textId="34E10C05" w:rsidR="00DB0C77" w:rsidRDefault="00DB0C77" w:rsidP="00DB0C77">
      <w:pPr>
        <w:spacing w:after="0" w:line="240" w:lineRule="auto"/>
      </w:pPr>
      <w:r w:rsidRPr="00A03C0F">
        <w:rPr>
          <w:rStyle w:val="ui-provider"/>
        </w:rPr>
        <w:t>Thank you for the opportunity to make a</w:t>
      </w:r>
      <w:r>
        <w:rPr>
          <w:rStyle w:val="ui-provider"/>
        </w:rPr>
        <w:t xml:space="preserve"> brief</w:t>
      </w:r>
      <w:r w:rsidRPr="00A03C0F">
        <w:rPr>
          <w:rStyle w:val="ui-provider"/>
        </w:rPr>
        <w:t xml:space="preserve"> submission to the </w:t>
      </w:r>
      <w:r w:rsidR="00380EEE">
        <w:rPr>
          <w:rFonts w:cs="Arial"/>
          <w:color w:val="313131"/>
          <w:szCs w:val="24"/>
          <w:shd w:val="clear" w:color="auto" w:fill="FFFFFF"/>
        </w:rPr>
        <w:t>Inquiry into the</w:t>
      </w:r>
      <w:r w:rsidR="00380EEE">
        <w:t xml:space="preserve"> </w:t>
      </w:r>
      <w:r w:rsidR="00592DF7">
        <w:t>Administration of Bail in the ACT.</w:t>
      </w:r>
    </w:p>
    <w:p w14:paraId="03B39947" w14:textId="77777777" w:rsidR="006F7AFC" w:rsidRPr="00A03C0F" w:rsidRDefault="006F7AFC" w:rsidP="00DB0C77">
      <w:pPr>
        <w:spacing w:after="0" w:line="240" w:lineRule="auto"/>
        <w:rPr>
          <w:rStyle w:val="ui-provider"/>
        </w:rPr>
      </w:pPr>
    </w:p>
    <w:p w14:paraId="364F84C9" w14:textId="77777777" w:rsidR="00DB0C77" w:rsidRPr="006D18E2" w:rsidRDefault="00DB0C77" w:rsidP="00DB0C77">
      <w:pPr>
        <w:spacing w:line="259" w:lineRule="auto"/>
        <w:rPr>
          <w:rFonts w:cs="Arial"/>
          <w:color w:val="000000" w:themeColor="text1"/>
          <w:szCs w:val="24"/>
        </w:rPr>
      </w:pPr>
      <w:r w:rsidRPr="000975CB">
        <w:rPr>
          <w:rStyle w:val="ui-provider"/>
        </w:rPr>
        <w:t>Advocacy</w:t>
      </w:r>
      <w:r w:rsidRPr="006D18E2">
        <w:rPr>
          <w:rFonts w:cs="Arial"/>
          <w:color w:val="000000" w:themeColor="text1"/>
          <w:szCs w:val="24"/>
        </w:rPr>
        <w:t xml:space="preserve"> for Inclusion </w:t>
      </w:r>
      <w:r>
        <w:rPr>
          <w:rFonts w:cs="Arial"/>
          <w:color w:val="000000" w:themeColor="text1"/>
          <w:szCs w:val="24"/>
        </w:rPr>
        <w:t xml:space="preserve">(AFI) </w:t>
      </w:r>
      <w:r w:rsidRPr="006D18E2">
        <w:rPr>
          <w:rFonts w:cs="Arial"/>
          <w:color w:val="000000" w:themeColor="text1"/>
          <w:szCs w:val="24"/>
        </w:rPr>
        <w:t>is an independent</w:t>
      </w:r>
      <w:r>
        <w:rPr>
          <w:rFonts w:cs="Arial"/>
          <w:color w:val="000000" w:themeColor="text1"/>
          <w:szCs w:val="24"/>
        </w:rPr>
        <w:t xml:space="preserve"> organisation</w:t>
      </w:r>
      <w:r w:rsidRPr="006D18E2">
        <w:rPr>
          <w:rFonts w:cs="Arial"/>
          <w:color w:val="000000" w:themeColor="text1"/>
          <w:szCs w:val="24"/>
        </w:rPr>
        <w:t xml:space="preserve"> delivering reputable national systemic advocacy informed by our experience in individual advocacy and community and government consultation.  We provide dedicated individual and self-advocacy services, training, information and resources in the ACT.  </w:t>
      </w:r>
    </w:p>
    <w:p w14:paraId="23A5D7BB" w14:textId="0D872BA0" w:rsidR="00DB0C77" w:rsidRPr="006D18E2" w:rsidRDefault="00DB0C77" w:rsidP="00DB0C77">
      <w:pPr>
        <w:spacing w:line="259" w:lineRule="auto"/>
        <w:rPr>
          <w:rFonts w:cs="Arial"/>
          <w:color w:val="000000" w:themeColor="text1"/>
          <w:szCs w:val="24"/>
        </w:rPr>
      </w:pPr>
      <w:r w:rsidRPr="006D18E2">
        <w:rPr>
          <w:rFonts w:cs="Arial"/>
          <w:color w:val="000000" w:themeColor="text1"/>
          <w:szCs w:val="24"/>
        </w:rPr>
        <w:t>As a Disabled People’s Organisation, the majority of our organisation, including our Board of Management, staff and members, are people with disabilities. A</w:t>
      </w:r>
      <w:r>
        <w:rPr>
          <w:rFonts w:cs="Arial"/>
          <w:color w:val="000000" w:themeColor="text1"/>
          <w:szCs w:val="24"/>
        </w:rPr>
        <w:t>F</w:t>
      </w:r>
      <w:r w:rsidRPr="006D18E2">
        <w:rPr>
          <w:rFonts w:cs="Arial"/>
          <w:color w:val="000000" w:themeColor="text1"/>
          <w:szCs w:val="24"/>
        </w:rPr>
        <w:t>I</w:t>
      </w:r>
      <w:r>
        <w:rPr>
          <w:rFonts w:cs="Arial"/>
          <w:color w:val="000000" w:themeColor="text1"/>
          <w:szCs w:val="24"/>
        </w:rPr>
        <w:t xml:space="preserve"> </w:t>
      </w:r>
      <w:r w:rsidRPr="006D18E2">
        <w:rPr>
          <w:rFonts w:cs="Arial"/>
          <w:color w:val="000000" w:themeColor="text1"/>
          <w:szCs w:val="24"/>
        </w:rPr>
        <w:t xml:space="preserve">speaks with the authority of lived experience. </w:t>
      </w:r>
      <w:r w:rsidR="00795943">
        <w:rPr>
          <w:rFonts w:cs="Arial"/>
          <w:color w:val="000000" w:themeColor="text1"/>
          <w:szCs w:val="24"/>
        </w:rPr>
        <w:t>We are</w:t>
      </w:r>
      <w:r w:rsidRPr="006D18E2">
        <w:rPr>
          <w:rFonts w:cs="Arial"/>
          <w:color w:val="000000" w:themeColor="text1"/>
          <w:szCs w:val="24"/>
        </w:rPr>
        <w:t xml:space="preserve"> strongly committed to advancing opportunities for the insights, experiences and opinions of people with disabilities to be heard and acknowledged.</w:t>
      </w:r>
    </w:p>
    <w:p w14:paraId="2C51EA11" w14:textId="77777777" w:rsidR="00DB0C77" w:rsidRPr="006323E3" w:rsidRDefault="00DB0C77" w:rsidP="00DB0C77">
      <w:pPr>
        <w:spacing w:line="259" w:lineRule="auto"/>
        <w:rPr>
          <w:rFonts w:cs="Arial"/>
          <w:color w:val="000000" w:themeColor="text1"/>
          <w:szCs w:val="24"/>
        </w:rPr>
      </w:pPr>
      <w:r w:rsidRPr="006D18E2">
        <w:rPr>
          <w:rFonts w:cs="Arial"/>
          <w:color w:val="000000" w:themeColor="text1"/>
          <w:szCs w:val="24"/>
        </w:rPr>
        <w:t>A</w:t>
      </w:r>
      <w:r>
        <w:rPr>
          <w:rFonts w:cs="Arial"/>
          <w:color w:val="000000" w:themeColor="text1"/>
          <w:szCs w:val="24"/>
        </w:rPr>
        <w:t>FI</w:t>
      </w:r>
      <w:r w:rsidRPr="006D18E2">
        <w:rPr>
          <w:rFonts w:cs="Arial"/>
          <w:color w:val="000000" w:themeColor="text1"/>
          <w:szCs w:val="24"/>
        </w:rPr>
        <w:t xml:space="preserve"> operates under a human rights framework. We uphold the principles of the United Nations Convention on the Rights of Persons with Disabilities and strive to promote and advance the human rights and inclusion of people with disabilities in the community.  A</w:t>
      </w:r>
      <w:r>
        <w:rPr>
          <w:rFonts w:cs="Arial"/>
          <w:color w:val="000000" w:themeColor="text1"/>
          <w:szCs w:val="24"/>
        </w:rPr>
        <w:t>FI</w:t>
      </w:r>
      <w:r w:rsidRPr="006D18E2">
        <w:rPr>
          <w:rFonts w:cs="Arial"/>
          <w:color w:val="000000" w:themeColor="text1"/>
          <w:szCs w:val="24"/>
        </w:rPr>
        <w:t xml:space="preserve"> is a declared public authorit</w:t>
      </w:r>
      <w:r w:rsidRPr="006323E3">
        <w:rPr>
          <w:rFonts w:cs="Arial"/>
          <w:color w:val="000000" w:themeColor="text1"/>
          <w:szCs w:val="24"/>
        </w:rPr>
        <w:t>y under the Human Rights Act 2004.</w:t>
      </w:r>
    </w:p>
    <w:p w14:paraId="0B7ABE2A" w14:textId="78FD3A7A" w:rsidR="00502BAE" w:rsidRPr="006323E3" w:rsidRDefault="00502BAE" w:rsidP="00502BAE">
      <w:pPr>
        <w:spacing w:after="0" w:line="240" w:lineRule="auto"/>
        <w:rPr>
          <w:rStyle w:val="ui-provider"/>
        </w:rPr>
      </w:pPr>
      <w:r w:rsidRPr="006323E3">
        <w:t xml:space="preserve">Our submission to this inquiry provides general feedback relating to the </w:t>
      </w:r>
      <w:r w:rsidR="000613B8" w:rsidRPr="006323E3">
        <w:t>support service interactions for people</w:t>
      </w:r>
      <w:r w:rsidR="005F56FD" w:rsidRPr="006323E3">
        <w:t xml:space="preserve"> with disability</w:t>
      </w:r>
      <w:r w:rsidR="000613B8" w:rsidRPr="006323E3">
        <w:t xml:space="preserve"> on </w:t>
      </w:r>
      <w:r w:rsidR="005F56FD" w:rsidRPr="006323E3">
        <w:t>bail and bail support programs.</w:t>
      </w:r>
      <w:r w:rsidRPr="006323E3">
        <w:t xml:space="preserve"> The focus of our submission is to highlight the necessity of ensuring disability perspectives and issues are considered in the</w:t>
      </w:r>
      <w:r w:rsidR="00617E29" w:rsidRPr="006323E3">
        <w:t xml:space="preserve"> available</w:t>
      </w:r>
      <w:r w:rsidRPr="006323E3">
        <w:t xml:space="preserve"> </w:t>
      </w:r>
      <w:r w:rsidR="00617E29" w:rsidRPr="006323E3">
        <w:t>support programs</w:t>
      </w:r>
      <w:r w:rsidR="009B4E31" w:rsidRPr="006323E3">
        <w:t xml:space="preserve"> to ensure not only successful</w:t>
      </w:r>
      <w:r w:rsidR="004123D9" w:rsidRPr="006323E3">
        <w:t xml:space="preserve"> meeting of bail requirements but also to reduce the risk of reoffending.</w:t>
      </w:r>
    </w:p>
    <w:p w14:paraId="10BA62B8" w14:textId="77777777" w:rsidR="00DB0C77" w:rsidRDefault="00DB0C77" w:rsidP="00DB0C77">
      <w:pPr>
        <w:spacing w:after="0" w:line="240" w:lineRule="auto"/>
        <w:rPr>
          <w:rStyle w:val="ui-provider"/>
        </w:rPr>
      </w:pPr>
    </w:p>
    <w:p w14:paraId="5969F440" w14:textId="7A395813" w:rsidR="00DB0C77" w:rsidRDefault="00DB0C77" w:rsidP="00DB0C77">
      <w:pPr>
        <w:spacing w:after="0" w:line="240" w:lineRule="auto"/>
        <w:rPr>
          <w:rStyle w:val="ui-provider"/>
        </w:rPr>
      </w:pPr>
      <w:r w:rsidRPr="00A03C0F">
        <w:rPr>
          <w:rStyle w:val="ui-provider"/>
        </w:rPr>
        <w:t xml:space="preserve">We note the need to mitigate </w:t>
      </w:r>
      <w:r>
        <w:rPr>
          <w:rStyle w:val="ui-provider"/>
        </w:rPr>
        <w:t>the</w:t>
      </w:r>
      <w:r w:rsidRPr="00A03C0F">
        <w:rPr>
          <w:rStyle w:val="ui-provider"/>
        </w:rPr>
        <w:t xml:space="preserve"> effects o</w:t>
      </w:r>
      <w:r>
        <w:rPr>
          <w:rStyle w:val="ui-provider"/>
        </w:rPr>
        <w:t>f</w:t>
      </w:r>
      <w:r w:rsidRPr="00A03C0F">
        <w:rPr>
          <w:rStyle w:val="ui-provider"/>
        </w:rPr>
        <w:t xml:space="preserve"> </w:t>
      </w:r>
      <w:r>
        <w:rPr>
          <w:rStyle w:val="ui-provider"/>
        </w:rPr>
        <w:t xml:space="preserve">any changes to the </w:t>
      </w:r>
      <w:r w:rsidR="00EF1D2C">
        <w:rPr>
          <w:rStyle w:val="ui-provider"/>
        </w:rPr>
        <w:t>administration</w:t>
      </w:r>
      <w:r w:rsidR="00AC2CE8">
        <w:rPr>
          <w:rStyle w:val="ui-provider"/>
        </w:rPr>
        <w:t xml:space="preserve"> of bail in the ACT </w:t>
      </w:r>
      <w:r>
        <w:rPr>
          <w:rStyle w:val="ui-provider"/>
        </w:rPr>
        <w:t xml:space="preserve">on </w:t>
      </w:r>
      <w:r w:rsidRPr="00A03C0F">
        <w:rPr>
          <w:rStyle w:val="ui-provider"/>
        </w:rPr>
        <w:t>people with disability</w:t>
      </w:r>
      <w:r>
        <w:rPr>
          <w:rStyle w:val="ui-provider"/>
        </w:rPr>
        <w:t>,</w:t>
      </w:r>
      <w:r w:rsidRPr="00A03C0F">
        <w:rPr>
          <w:rStyle w:val="ui-provider"/>
        </w:rPr>
        <w:t xml:space="preserve"> as well as minimising unintended consequences.  </w:t>
      </w:r>
    </w:p>
    <w:p w14:paraId="025FAB97" w14:textId="77777777" w:rsidR="005276FF" w:rsidRDefault="005276FF" w:rsidP="00DB0C77">
      <w:pPr>
        <w:spacing w:after="0" w:line="240" w:lineRule="auto"/>
        <w:rPr>
          <w:rStyle w:val="ui-provider"/>
        </w:rPr>
      </w:pPr>
    </w:p>
    <w:p w14:paraId="2ACB1ED6" w14:textId="2F71B4AC" w:rsidR="0099345C" w:rsidRPr="00572FDA" w:rsidRDefault="00E83EFF" w:rsidP="00E83EFF">
      <w:pPr>
        <w:pStyle w:val="Heading2"/>
        <w:rPr>
          <w:rStyle w:val="ui-provider"/>
          <w:rFonts w:ascii="Arial" w:hAnsi="Arial" w:cs="Arial"/>
          <w:b/>
          <w:bCs/>
          <w:sz w:val="24"/>
          <w:szCs w:val="24"/>
        </w:rPr>
      </w:pPr>
      <w:r w:rsidRPr="00572FDA">
        <w:rPr>
          <w:rStyle w:val="ui-provider"/>
          <w:rFonts w:ascii="Arial" w:hAnsi="Arial" w:cs="Arial"/>
          <w:b/>
          <w:bCs/>
          <w:sz w:val="24"/>
          <w:szCs w:val="24"/>
        </w:rPr>
        <w:lastRenderedPageBreak/>
        <w:t>Pe</w:t>
      </w:r>
      <w:r w:rsidR="000F43AD" w:rsidRPr="00572FDA">
        <w:rPr>
          <w:rStyle w:val="ui-provider"/>
          <w:rFonts w:ascii="Arial" w:hAnsi="Arial" w:cs="Arial"/>
          <w:b/>
          <w:bCs/>
          <w:sz w:val="24"/>
          <w:szCs w:val="24"/>
        </w:rPr>
        <w:t>ople with disability in the Justice System</w:t>
      </w:r>
    </w:p>
    <w:p w14:paraId="71BB3CFF" w14:textId="39FA453F" w:rsidR="00987944" w:rsidRPr="006E39A7" w:rsidRDefault="00BB4130" w:rsidP="003A1569">
      <w:pPr>
        <w:spacing w:after="0" w:line="240" w:lineRule="auto"/>
        <w:rPr>
          <w:rStyle w:val="eop"/>
          <w:rFonts w:cs="Arial"/>
          <w:color w:val="000000"/>
          <w:szCs w:val="24"/>
        </w:rPr>
      </w:pPr>
      <w:r>
        <w:rPr>
          <w:rStyle w:val="ui-provider"/>
        </w:rPr>
        <w:t>P</w:t>
      </w:r>
      <w:r w:rsidR="00366934">
        <w:rPr>
          <w:rStyle w:val="ui-provider"/>
        </w:rPr>
        <w:t xml:space="preserve">eople with disability </w:t>
      </w:r>
      <w:r w:rsidR="00C375B4" w:rsidRPr="006E39A7">
        <w:rPr>
          <w:rStyle w:val="eop"/>
          <w:rFonts w:cs="Arial"/>
          <w:color w:val="000000"/>
          <w:szCs w:val="24"/>
        </w:rPr>
        <w:t>are over-represented at all stages of the criminal justice system – as witnesses, victims, offenders, defendants, and prisoners.</w:t>
      </w:r>
      <w:r w:rsidR="00C375B4" w:rsidRPr="006E39A7">
        <w:rPr>
          <w:rStyle w:val="FootnoteReference"/>
          <w:rFonts w:cs="Arial"/>
          <w:color w:val="000000"/>
          <w:szCs w:val="24"/>
        </w:rPr>
        <w:footnoteReference w:id="1"/>
      </w:r>
      <w:r w:rsidR="00C375B4" w:rsidRPr="006E39A7">
        <w:rPr>
          <w:rStyle w:val="eop"/>
          <w:rFonts w:cs="Arial"/>
          <w:color w:val="000000"/>
          <w:szCs w:val="24"/>
        </w:rPr>
        <w:t xml:space="preserve"> </w:t>
      </w:r>
      <w:r w:rsidR="00855DFF">
        <w:rPr>
          <w:rStyle w:val="eop"/>
          <w:rFonts w:cs="Arial"/>
          <w:color w:val="000000"/>
          <w:szCs w:val="24"/>
        </w:rPr>
        <w:t>In the ACT,</w:t>
      </w:r>
      <w:r w:rsidR="0005165D">
        <w:rPr>
          <w:rStyle w:val="eop"/>
          <w:rFonts w:cs="Arial"/>
          <w:color w:val="000000"/>
          <w:szCs w:val="24"/>
        </w:rPr>
        <w:t xml:space="preserve"> approximately one third of </w:t>
      </w:r>
      <w:r w:rsidR="00855DFF">
        <w:rPr>
          <w:rStyle w:val="eop"/>
          <w:rFonts w:cs="Arial"/>
          <w:color w:val="000000"/>
          <w:szCs w:val="24"/>
        </w:rPr>
        <w:t>detainees at the Alexander Maconochie Centre</w:t>
      </w:r>
      <w:r w:rsidR="00D43FC2">
        <w:rPr>
          <w:rStyle w:val="eop"/>
          <w:rFonts w:cs="Arial"/>
          <w:color w:val="000000"/>
          <w:szCs w:val="24"/>
        </w:rPr>
        <w:t xml:space="preserve"> identified as having a disability</w:t>
      </w:r>
      <w:r w:rsidR="0005165D">
        <w:rPr>
          <w:rStyle w:val="eop"/>
          <w:rFonts w:cs="Arial"/>
          <w:color w:val="000000"/>
          <w:szCs w:val="24"/>
        </w:rPr>
        <w:t>.</w:t>
      </w:r>
      <w:r w:rsidR="00B4374C">
        <w:rPr>
          <w:rStyle w:val="eop"/>
          <w:rFonts w:cs="Arial"/>
          <w:color w:val="000000"/>
          <w:szCs w:val="24"/>
        </w:rPr>
        <w:t xml:space="preserve"> This is a conservative estimate.</w:t>
      </w:r>
      <w:r w:rsidR="00D43FC2">
        <w:rPr>
          <w:rStyle w:val="eop"/>
          <w:rFonts w:cs="Arial"/>
          <w:color w:val="000000"/>
          <w:szCs w:val="24"/>
        </w:rPr>
        <w:t xml:space="preserve"> </w:t>
      </w:r>
      <w:r w:rsidR="00987944" w:rsidRPr="006E39A7">
        <w:rPr>
          <w:rStyle w:val="eop"/>
          <w:rFonts w:cs="Arial"/>
          <w:color w:val="000000"/>
          <w:szCs w:val="24"/>
        </w:rPr>
        <w:t>Such over-representation in the criminal justice system reflects the systematic failure to provide appropriate services and supports to people with disability.</w:t>
      </w:r>
      <w:r w:rsidR="00987944" w:rsidRPr="006E39A7">
        <w:rPr>
          <w:rStyle w:val="FootnoteReference"/>
          <w:rFonts w:cs="Arial"/>
          <w:color w:val="000000"/>
          <w:szCs w:val="24"/>
        </w:rPr>
        <w:footnoteReference w:id="2"/>
      </w:r>
    </w:p>
    <w:p w14:paraId="2E2274A4" w14:textId="77777777" w:rsidR="003A1569" w:rsidRPr="00D05233" w:rsidRDefault="003A1569" w:rsidP="003A1569">
      <w:pPr>
        <w:spacing w:after="0" w:line="240" w:lineRule="auto"/>
        <w:rPr>
          <w:rStyle w:val="eop"/>
          <w:rFonts w:asciiTheme="minorHAnsi" w:hAnsiTheme="minorHAnsi" w:cstheme="minorHAnsi"/>
          <w:sz w:val="22"/>
        </w:rPr>
      </w:pPr>
    </w:p>
    <w:p w14:paraId="772EA20B" w14:textId="425E3825" w:rsidR="00B758AC" w:rsidRDefault="001F2601" w:rsidP="00A22997">
      <w:pPr>
        <w:spacing w:after="0" w:line="240" w:lineRule="auto"/>
        <w:rPr>
          <w:rStyle w:val="eop"/>
          <w:rFonts w:cs="Arial"/>
          <w:color w:val="000000"/>
          <w:szCs w:val="24"/>
        </w:rPr>
      </w:pPr>
      <w:r>
        <w:rPr>
          <w:rStyle w:val="eop"/>
          <w:rFonts w:cs="Arial"/>
          <w:color w:val="000000"/>
          <w:szCs w:val="24"/>
        </w:rPr>
        <w:t>People</w:t>
      </w:r>
      <w:r w:rsidR="00987944" w:rsidRPr="00A22997">
        <w:rPr>
          <w:rStyle w:val="eop"/>
          <w:rFonts w:cs="Arial"/>
          <w:color w:val="000000"/>
          <w:szCs w:val="24"/>
        </w:rPr>
        <w:t xml:space="preserve"> with disability face a wide range of systematic and structural barriers to accessing justice. Inadequate disability support is linked to cycles of offending and reincarceration for people with disability.</w:t>
      </w:r>
      <w:r w:rsidR="00962FF4">
        <w:rPr>
          <w:rStyle w:val="eop"/>
          <w:rFonts w:cs="Arial"/>
          <w:color w:val="000000"/>
          <w:szCs w:val="24"/>
        </w:rPr>
        <w:t xml:space="preserve"> </w:t>
      </w:r>
      <w:r w:rsidR="00C03A80">
        <w:rPr>
          <w:rStyle w:val="eop"/>
          <w:rFonts w:cs="Arial"/>
          <w:color w:val="000000"/>
          <w:szCs w:val="24"/>
        </w:rPr>
        <w:t xml:space="preserve">Identifying that a person with disability requires support is a critical gateway step to ensuring that appropriate adjustments can be made as early as possible in the criminal justice process. </w:t>
      </w:r>
    </w:p>
    <w:p w14:paraId="772E8524" w14:textId="77777777" w:rsidR="00B758AC" w:rsidRDefault="00B758AC" w:rsidP="00A22997">
      <w:pPr>
        <w:spacing w:after="0" w:line="240" w:lineRule="auto"/>
        <w:rPr>
          <w:rStyle w:val="eop"/>
          <w:rFonts w:cs="Arial"/>
          <w:color w:val="000000"/>
          <w:szCs w:val="24"/>
        </w:rPr>
      </w:pPr>
    </w:p>
    <w:p w14:paraId="58826FA0" w14:textId="50866A4D" w:rsidR="001D4AE1" w:rsidRDefault="00B47105" w:rsidP="00A22997">
      <w:pPr>
        <w:spacing w:after="0" w:line="240" w:lineRule="auto"/>
        <w:rPr>
          <w:rStyle w:val="eop"/>
          <w:rFonts w:cs="Arial"/>
          <w:color w:val="000000"/>
          <w:szCs w:val="24"/>
        </w:rPr>
      </w:pPr>
      <w:r>
        <w:rPr>
          <w:rStyle w:val="eop"/>
          <w:rFonts w:cs="Arial"/>
          <w:color w:val="000000"/>
          <w:szCs w:val="24"/>
        </w:rPr>
        <w:t>C</w:t>
      </w:r>
      <w:r w:rsidR="00E424B4">
        <w:rPr>
          <w:rStyle w:val="eop"/>
          <w:rFonts w:cs="Arial"/>
          <w:color w:val="000000"/>
          <w:szCs w:val="24"/>
        </w:rPr>
        <w:t xml:space="preserve">ontact with the criminal justice system as it currently operates increases the likelihood of further contact. </w:t>
      </w:r>
      <w:r w:rsidR="006554FE">
        <w:rPr>
          <w:rStyle w:val="eop"/>
          <w:rFonts w:cs="Arial"/>
          <w:color w:val="000000"/>
          <w:szCs w:val="24"/>
        </w:rPr>
        <w:t xml:space="preserve">The ACT has one of the highest rates of recidivism within Australia, sitting close to 80 percent. </w:t>
      </w:r>
      <w:r w:rsidR="001D4AE1" w:rsidRPr="00A22997">
        <w:rPr>
          <w:rStyle w:val="eop"/>
          <w:rFonts w:cs="Arial"/>
          <w:color w:val="000000"/>
          <w:szCs w:val="24"/>
        </w:rPr>
        <w:t>Without appropriate support and adjustments, the legal system remains largely inaccessible and can produce unjust and costly outcomes</w:t>
      </w:r>
      <w:r w:rsidR="003848F6">
        <w:rPr>
          <w:rStyle w:val="eop"/>
          <w:rFonts w:cs="Arial"/>
          <w:color w:val="000000"/>
          <w:szCs w:val="24"/>
        </w:rPr>
        <w:t>. It can also</w:t>
      </w:r>
      <w:r w:rsidR="00F546AF">
        <w:rPr>
          <w:rStyle w:val="eop"/>
          <w:rFonts w:cs="Arial"/>
          <w:color w:val="000000"/>
          <w:szCs w:val="24"/>
        </w:rPr>
        <w:t xml:space="preserve"> hinder a person with disability’s capacity to participate in health, education, employment, rehabilitation, and pre-release programs. </w:t>
      </w:r>
    </w:p>
    <w:p w14:paraId="3A984CD7" w14:textId="77777777" w:rsidR="00BF0C34" w:rsidRDefault="00BF0C34" w:rsidP="00A22997">
      <w:pPr>
        <w:spacing w:after="0" w:line="240" w:lineRule="auto"/>
        <w:rPr>
          <w:rStyle w:val="eop"/>
          <w:rFonts w:cs="Arial"/>
          <w:color w:val="000000"/>
          <w:szCs w:val="24"/>
        </w:rPr>
      </w:pPr>
    </w:p>
    <w:p w14:paraId="4B941052" w14:textId="20CF32AF" w:rsidR="00AC0B1A" w:rsidRDefault="00765C2A" w:rsidP="00A22997">
      <w:pPr>
        <w:spacing w:after="0" w:line="240" w:lineRule="auto"/>
        <w:rPr>
          <w:rStyle w:val="eop"/>
          <w:rFonts w:cs="Arial"/>
          <w:color w:val="000000"/>
          <w:szCs w:val="24"/>
        </w:rPr>
      </w:pPr>
      <w:r>
        <w:rPr>
          <w:rStyle w:val="eop"/>
          <w:rFonts w:cs="Arial"/>
          <w:color w:val="000000"/>
          <w:szCs w:val="24"/>
        </w:rPr>
        <w:t>This inaccessibility</w:t>
      </w:r>
      <w:r w:rsidR="00375787">
        <w:rPr>
          <w:rStyle w:val="eop"/>
          <w:rFonts w:cs="Arial"/>
          <w:color w:val="000000"/>
          <w:szCs w:val="24"/>
        </w:rPr>
        <w:t xml:space="preserve"> can </w:t>
      </w:r>
      <w:r>
        <w:rPr>
          <w:rStyle w:val="eop"/>
          <w:rFonts w:cs="Arial"/>
          <w:color w:val="000000"/>
          <w:szCs w:val="24"/>
        </w:rPr>
        <w:t xml:space="preserve">flow through to the </w:t>
      </w:r>
      <w:r w:rsidR="003848F6">
        <w:rPr>
          <w:rStyle w:val="eop"/>
          <w:rFonts w:cs="Arial"/>
          <w:color w:val="000000"/>
          <w:szCs w:val="24"/>
        </w:rPr>
        <w:t>system of bail and remand</w:t>
      </w:r>
      <w:r>
        <w:rPr>
          <w:rStyle w:val="eop"/>
          <w:rFonts w:cs="Arial"/>
          <w:color w:val="000000"/>
          <w:szCs w:val="24"/>
        </w:rPr>
        <w:t>.</w:t>
      </w:r>
      <w:r w:rsidR="009E73D2">
        <w:rPr>
          <w:rStyle w:val="eop"/>
          <w:rFonts w:cs="Arial"/>
          <w:color w:val="000000"/>
          <w:szCs w:val="24"/>
        </w:rPr>
        <w:t xml:space="preserve"> A large proportion of the ACT’s prison population is on remand. </w:t>
      </w:r>
      <w:r w:rsidR="001A69CC">
        <w:rPr>
          <w:rStyle w:val="eop"/>
          <w:rFonts w:cs="Arial"/>
          <w:color w:val="000000"/>
          <w:szCs w:val="24"/>
        </w:rPr>
        <w:t>Australian Bureau of Statistics data from 202</w:t>
      </w:r>
      <w:r w:rsidR="002D52B4">
        <w:rPr>
          <w:rStyle w:val="eop"/>
          <w:rFonts w:cs="Arial"/>
          <w:color w:val="000000"/>
          <w:szCs w:val="24"/>
        </w:rPr>
        <w:t>4</w:t>
      </w:r>
      <w:r w:rsidR="001A69CC">
        <w:rPr>
          <w:rStyle w:val="eop"/>
          <w:rFonts w:cs="Arial"/>
          <w:color w:val="000000"/>
          <w:szCs w:val="24"/>
        </w:rPr>
        <w:t xml:space="preserve"> show that 4</w:t>
      </w:r>
      <w:r w:rsidR="006B1139">
        <w:rPr>
          <w:rStyle w:val="eop"/>
          <w:rFonts w:cs="Arial"/>
          <w:color w:val="000000"/>
          <w:szCs w:val="24"/>
        </w:rPr>
        <w:t>6</w:t>
      </w:r>
      <w:r w:rsidR="001A69CC">
        <w:rPr>
          <w:rStyle w:val="eop"/>
          <w:rFonts w:cs="Arial"/>
          <w:color w:val="000000"/>
          <w:szCs w:val="24"/>
        </w:rPr>
        <w:t xml:space="preserve"> per cent of</w:t>
      </w:r>
      <w:r w:rsidR="00E54E79">
        <w:rPr>
          <w:rStyle w:val="eop"/>
          <w:rFonts w:cs="Arial"/>
          <w:color w:val="000000"/>
          <w:szCs w:val="24"/>
        </w:rPr>
        <w:t xml:space="preserve"> the people in prison in the ACT were unsentenced.</w:t>
      </w:r>
      <w:r w:rsidR="00DF2730">
        <w:rPr>
          <w:rStyle w:val="eop"/>
          <w:rFonts w:cs="Arial"/>
          <w:color w:val="000000"/>
          <w:szCs w:val="24"/>
        </w:rPr>
        <w:t xml:space="preserve"> This exacts a high toll </w:t>
      </w:r>
      <w:r w:rsidR="00C36FFA">
        <w:rPr>
          <w:rStyle w:val="eop"/>
          <w:rFonts w:cs="Arial"/>
          <w:color w:val="000000"/>
          <w:szCs w:val="24"/>
        </w:rPr>
        <w:t xml:space="preserve">as it impacts </w:t>
      </w:r>
      <w:r w:rsidR="00FD4479">
        <w:rPr>
          <w:rStyle w:val="eop"/>
          <w:rFonts w:cs="Arial"/>
          <w:color w:val="000000"/>
          <w:szCs w:val="24"/>
        </w:rPr>
        <w:t xml:space="preserve">an individual’s </w:t>
      </w:r>
      <w:r w:rsidR="00C36FFA">
        <w:rPr>
          <w:rStyle w:val="eop"/>
          <w:rFonts w:cs="Arial"/>
          <w:color w:val="000000"/>
          <w:szCs w:val="24"/>
        </w:rPr>
        <w:t>access</w:t>
      </w:r>
      <w:r w:rsidR="00FD4479">
        <w:rPr>
          <w:rStyle w:val="eop"/>
          <w:rFonts w:cs="Arial"/>
          <w:color w:val="000000"/>
          <w:szCs w:val="24"/>
        </w:rPr>
        <w:t xml:space="preserve"> to</w:t>
      </w:r>
      <w:r w:rsidR="00C36FFA">
        <w:rPr>
          <w:rStyle w:val="eop"/>
          <w:rFonts w:cs="Arial"/>
          <w:color w:val="000000"/>
          <w:szCs w:val="24"/>
        </w:rPr>
        <w:t xml:space="preserve"> programs, services, and necessary supports</w:t>
      </w:r>
      <w:r w:rsidR="00FD4479">
        <w:rPr>
          <w:rStyle w:val="eop"/>
          <w:rFonts w:cs="Arial"/>
          <w:color w:val="000000"/>
          <w:szCs w:val="24"/>
        </w:rPr>
        <w:t>, especially the NDIS.</w:t>
      </w:r>
      <w:r w:rsidR="001A73D1" w:rsidRPr="00962FF4">
        <w:rPr>
          <w:rStyle w:val="FootnoteReference"/>
        </w:rPr>
        <w:footnoteReference w:id="3"/>
      </w:r>
      <w:r w:rsidR="001A73D1">
        <w:rPr>
          <w:rStyle w:val="eop"/>
          <w:rFonts w:cs="Arial"/>
          <w:color w:val="000000"/>
          <w:szCs w:val="24"/>
        </w:rPr>
        <w:t xml:space="preserve"> </w:t>
      </w:r>
      <w:r w:rsidR="00FD4479">
        <w:rPr>
          <w:rStyle w:val="eop"/>
          <w:rFonts w:cs="Arial"/>
          <w:color w:val="000000"/>
          <w:szCs w:val="24"/>
        </w:rPr>
        <w:t xml:space="preserve"> </w:t>
      </w:r>
      <w:r w:rsidR="00C36FFA">
        <w:rPr>
          <w:rStyle w:val="eop"/>
          <w:rFonts w:cs="Arial"/>
          <w:color w:val="000000"/>
          <w:szCs w:val="24"/>
        </w:rPr>
        <w:t xml:space="preserve"> </w:t>
      </w:r>
    </w:p>
    <w:p w14:paraId="24FC4A7F" w14:textId="77777777" w:rsidR="009537C2" w:rsidRDefault="009537C2" w:rsidP="00A22997">
      <w:pPr>
        <w:spacing w:after="0" w:line="240" w:lineRule="auto"/>
        <w:rPr>
          <w:rStyle w:val="eop"/>
          <w:rFonts w:cs="Arial"/>
          <w:color w:val="000000"/>
          <w:szCs w:val="24"/>
        </w:rPr>
      </w:pPr>
    </w:p>
    <w:p w14:paraId="618313A3" w14:textId="704C720E" w:rsidR="00CA5124" w:rsidRDefault="0051664F" w:rsidP="00A22997">
      <w:pPr>
        <w:spacing w:after="0" w:line="240" w:lineRule="auto"/>
        <w:rPr>
          <w:rStyle w:val="eop"/>
          <w:rFonts w:cs="Arial"/>
          <w:color w:val="000000"/>
          <w:szCs w:val="24"/>
        </w:rPr>
      </w:pPr>
      <w:r>
        <w:rPr>
          <w:rStyle w:val="eop"/>
          <w:rFonts w:cs="Arial"/>
          <w:color w:val="000000"/>
          <w:szCs w:val="24"/>
        </w:rPr>
        <w:t>Finally, b</w:t>
      </w:r>
      <w:r w:rsidR="00921E29">
        <w:rPr>
          <w:rStyle w:val="eop"/>
          <w:rFonts w:cs="Arial"/>
          <w:color w:val="000000"/>
          <w:szCs w:val="24"/>
        </w:rPr>
        <w:t xml:space="preserve">ail </w:t>
      </w:r>
      <w:r w:rsidR="00CD1143">
        <w:rPr>
          <w:rStyle w:val="eop"/>
          <w:rFonts w:cs="Arial"/>
          <w:color w:val="000000"/>
          <w:szCs w:val="24"/>
        </w:rPr>
        <w:t xml:space="preserve">can </w:t>
      </w:r>
      <w:r w:rsidR="00921E29">
        <w:rPr>
          <w:rStyle w:val="eop"/>
          <w:rFonts w:cs="Arial"/>
          <w:color w:val="000000"/>
          <w:szCs w:val="24"/>
        </w:rPr>
        <w:t>necessitate filling specific criteria and conditions such as suitable and stable accommodation,</w:t>
      </w:r>
      <w:r w:rsidR="00A96910">
        <w:rPr>
          <w:rStyle w:val="eop"/>
          <w:rFonts w:cs="Arial"/>
          <w:color w:val="000000"/>
          <w:szCs w:val="24"/>
        </w:rPr>
        <w:t xml:space="preserve"> lodging of money or deeds as </w:t>
      </w:r>
      <w:r w:rsidR="000064D5">
        <w:rPr>
          <w:rStyle w:val="eop"/>
          <w:rFonts w:cs="Arial"/>
          <w:color w:val="000000"/>
          <w:szCs w:val="24"/>
        </w:rPr>
        <w:t>security</w:t>
      </w:r>
      <w:r w:rsidR="00A96910">
        <w:rPr>
          <w:rStyle w:val="eop"/>
          <w:rFonts w:cs="Arial"/>
          <w:color w:val="000000"/>
          <w:szCs w:val="24"/>
        </w:rPr>
        <w:t xml:space="preserve">, </w:t>
      </w:r>
      <w:r w:rsidR="0037326A">
        <w:rPr>
          <w:rStyle w:val="eop"/>
          <w:rFonts w:cs="Arial"/>
          <w:color w:val="000000"/>
          <w:szCs w:val="24"/>
        </w:rPr>
        <w:t xml:space="preserve">or attending a specific program. </w:t>
      </w:r>
      <w:r w:rsidR="00CA5124">
        <w:rPr>
          <w:rStyle w:val="eop"/>
          <w:rFonts w:cs="Arial"/>
          <w:color w:val="000000"/>
          <w:szCs w:val="24"/>
        </w:rPr>
        <w:t>Not all programs are suitable and able to accommodate people with different disabilities</w:t>
      </w:r>
      <w:r w:rsidR="000850AA">
        <w:rPr>
          <w:rStyle w:val="eop"/>
          <w:rFonts w:cs="Arial"/>
          <w:color w:val="000000"/>
          <w:szCs w:val="24"/>
        </w:rPr>
        <w:t xml:space="preserve">. Either due to inaccessible venues, </w:t>
      </w:r>
      <w:r w:rsidR="00E25CD8">
        <w:rPr>
          <w:rStyle w:val="eop"/>
          <w:rFonts w:cs="Arial"/>
          <w:color w:val="000000"/>
          <w:szCs w:val="24"/>
        </w:rPr>
        <w:t>curricula or course materials,</w:t>
      </w:r>
      <w:r w:rsidR="009F2834">
        <w:rPr>
          <w:rStyle w:val="eop"/>
          <w:rFonts w:cs="Arial"/>
          <w:color w:val="000000"/>
          <w:szCs w:val="24"/>
        </w:rPr>
        <w:t xml:space="preserve"> or</w:t>
      </w:r>
      <w:r w:rsidR="00E25CD8">
        <w:rPr>
          <w:rStyle w:val="eop"/>
          <w:rFonts w:cs="Arial"/>
          <w:color w:val="000000"/>
          <w:szCs w:val="24"/>
        </w:rPr>
        <w:t xml:space="preserve"> a lack of sensory spaces.</w:t>
      </w:r>
    </w:p>
    <w:p w14:paraId="626A7A27" w14:textId="77777777" w:rsidR="00E25CD8" w:rsidRDefault="00E25CD8" w:rsidP="00A22997">
      <w:pPr>
        <w:spacing w:after="0" w:line="240" w:lineRule="auto"/>
        <w:rPr>
          <w:rStyle w:val="eop"/>
          <w:rFonts w:cs="Arial"/>
          <w:color w:val="000000"/>
          <w:szCs w:val="24"/>
        </w:rPr>
      </w:pPr>
    </w:p>
    <w:p w14:paraId="234AE039" w14:textId="7E410954" w:rsidR="00E25CD8" w:rsidRDefault="00E25CD8" w:rsidP="00A22997">
      <w:pPr>
        <w:spacing w:after="0" w:line="240" w:lineRule="auto"/>
        <w:rPr>
          <w:rStyle w:val="eop"/>
          <w:rFonts w:cs="Arial"/>
          <w:color w:val="000000"/>
          <w:szCs w:val="24"/>
        </w:rPr>
      </w:pPr>
      <w:r>
        <w:rPr>
          <w:rStyle w:val="eop"/>
          <w:rFonts w:cs="Arial"/>
          <w:color w:val="000000"/>
          <w:szCs w:val="24"/>
        </w:rPr>
        <w:t xml:space="preserve">For some people attending a mandated program requires a level of support to understand the requirement and mandated nature of the program.  People needing this support need to be identified and provided with it in a timely way.  </w:t>
      </w:r>
    </w:p>
    <w:p w14:paraId="06A0CC62" w14:textId="77777777" w:rsidR="00CA5124" w:rsidRDefault="00CA5124" w:rsidP="00A22997">
      <w:pPr>
        <w:spacing w:after="0" w:line="240" w:lineRule="auto"/>
        <w:rPr>
          <w:rStyle w:val="eop"/>
          <w:rFonts w:cs="Arial"/>
          <w:color w:val="000000"/>
          <w:szCs w:val="24"/>
        </w:rPr>
      </w:pPr>
    </w:p>
    <w:p w14:paraId="73A0ED8A" w14:textId="400B1C36" w:rsidR="008F733E" w:rsidRDefault="00780336" w:rsidP="00A22997">
      <w:pPr>
        <w:spacing w:after="0" w:line="240" w:lineRule="auto"/>
        <w:rPr>
          <w:rStyle w:val="eop"/>
          <w:rFonts w:cs="Arial"/>
          <w:color w:val="000000"/>
          <w:szCs w:val="24"/>
        </w:rPr>
      </w:pPr>
      <w:r>
        <w:rPr>
          <w:rStyle w:val="eop"/>
          <w:rFonts w:cs="Arial"/>
          <w:color w:val="000000"/>
          <w:szCs w:val="24"/>
        </w:rPr>
        <w:t xml:space="preserve">Such conditionality can </w:t>
      </w:r>
      <w:r w:rsidR="00660D50">
        <w:rPr>
          <w:rStyle w:val="eop"/>
          <w:rFonts w:cs="Arial"/>
          <w:color w:val="000000"/>
          <w:szCs w:val="24"/>
        </w:rPr>
        <w:t xml:space="preserve">create </w:t>
      </w:r>
      <w:r w:rsidR="00082D4C">
        <w:rPr>
          <w:rStyle w:val="eop"/>
          <w:rFonts w:cs="Arial"/>
          <w:color w:val="000000"/>
          <w:szCs w:val="24"/>
        </w:rPr>
        <w:t xml:space="preserve">further </w:t>
      </w:r>
      <w:r w:rsidR="00660D50">
        <w:rPr>
          <w:rStyle w:val="eop"/>
          <w:rFonts w:cs="Arial"/>
          <w:color w:val="000000"/>
          <w:szCs w:val="24"/>
        </w:rPr>
        <w:t>barriers to access for people with disability, especially those relying on income support</w:t>
      </w:r>
      <w:r w:rsidR="00C158C8">
        <w:rPr>
          <w:rStyle w:val="eop"/>
          <w:rFonts w:cs="Arial"/>
          <w:color w:val="000000"/>
          <w:szCs w:val="24"/>
        </w:rPr>
        <w:t xml:space="preserve"> or emergency housing. </w:t>
      </w:r>
      <w:r w:rsidR="008F733E">
        <w:rPr>
          <w:rStyle w:val="eop"/>
          <w:rFonts w:cs="Arial"/>
          <w:color w:val="000000"/>
          <w:szCs w:val="24"/>
        </w:rPr>
        <w:t>Likewise other circumstances like accessing Cent</w:t>
      </w:r>
      <w:r w:rsidR="004E28E5">
        <w:rPr>
          <w:rStyle w:val="eop"/>
          <w:rFonts w:cs="Arial"/>
          <w:color w:val="000000"/>
          <w:szCs w:val="24"/>
        </w:rPr>
        <w:t>r</w:t>
      </w:r>
      <w:r w:rsidR="008F733E">
        <w:rPr>
          <w:rStyle w:val="eop"/>
          <w:rFonts w:cs="Arial"/>
          <w:color w:val="000000"/>
          <w:szCs w:val="24"/>
        </w:rPr>
        <w:t xml:space="preserve">elink and housing need to be identified and supported in a timely way.  </w:t>
      </w:r>
    </w:p>
    <w:p w14:paraId="60A289D1" w14:textId="77777777" w:rsidR="008F733E" w:rsidRDefault="008F733E" w:rsidP="00A22997">
      <w:pPr>
        <w:spacing w:after="0" w:line="240" w:lineRule="auto"/>
        <w:rPr>
          <w:rStyle w:val="eop"/>
          <w:rFonts w:cs="Arial"/>
          <w:color w:val="000000"/>
          <w:szCs w:val="24"/>
        </w:rPr>
      </w:pPr>
    </w:p>
    <w:p w14:paraId="12DAEC3D" w14:textId="34A56E2F" w:rsidR="00765C2A" w:rsidRDefault="0051664F" w:rsidP="00A22997">
      <w:pPr>
        <w:spacing w:after="0" w:line="240" w:lineRule="auto"/>
        <w:rPr>
          <w:rStyle w:val="eop"/>
          <w:rFonts w:cs="Arial"/>
          <w:color w:val="000000"/>
          <w:szCs w:val="24"/>
        </w:rPr>
      </w:pPr>
      <w:r>
        <w:rPr>
          <w:rStyle w:val="eop"/>
          <w:rFonts w:cs="Arial"/>
          <w:color w:val="000000"/>
          <w:szCs w:val="24"/>
        </w:rPr>
        <w:t xml:space="preserve">As such, </w:t>
      </w:r>
      <w:r w:rsidR="00AD1537">
        <w:rPr>
          <w:rStyle w:val="eop"/>
          <w:rFonts w:cs="Arial"/>
          <w:color w:val="000000"/>
          <w:szCs w:val="24"/>
        </w:rPr>
        <w:t xml:space="preserve">it is important that a disability perspective is incorporated </w:t>
      </w:r>
      <w:r w:rsidR="004B7975">
        <w:rPr>
          <w:rStyle w:val="eop"/>
          <w:rFonts w:cs="Arial"/>
          <w:color w:val="000000"/>
          <w:szCs w:val="24"/>
        </w:rPr>
        <w:t xml:space="preserve">into the administration of bail in the ACT. </w:t>
      </w:r>
      <w:r w:rsidR="00660D50">
        <w:rPr>
          <w:rStyle w:val="eop"/>
          <w:rFonts w:cs="Arial"/>
          <w:color w:val="000000"/>
          <w:szCs w:val="24"/>
        </w:rPr>
        <w:t xml:space="preserve"> </w:t>
      </w:r>
    </w:p>
    <w:p w14:paraId="5E5D2DE4" w14:textId="77777777" w:rsidR="00CC56F4" w:rsidRPr="00A22997" w:rsidRDefault="00CC56F4" w:rsidP="00A22997">
      <w:pPr>
        <w:spacing w:after="0" w:line="240" w:lineRule="auto"/>
        <w:rPr>
          <w:rStyle w:val="eop"/>
          <w:rFonts w:cs="Arial"/>
          <w:color w:val="000000"/>
          <w:szCs w:val="24"/>
        </w:rPr>
      </w:pPr>
    </w:p>
    <w:p w14:paraId="3E2A3567" w14:textId="5070B2A9" w:rsidR="00C375B4" w:rsidRDefault="00572FDA" w:rsidP="00572FDA">
      <w:pPr>
        <w:pStyle w:val="Heading2"/>
        <w:rPr>
          <w:rStyle w:val="ui-provider"/>
          <w:rFonts w:ascii="Arial" w:hAnsi="Arial" w:cs="Arial"/>
          <w:b/>
          <w:bCs/>
          <w:sz w:val="24"/>
          <w:szCs w:val="24"/>
        </w:rPr>
      </w:pPr>
      <w:r w:rsidRPr="00572FDA">
        <w:rPr>
          <w:rStyle w:val="ui-provider"/>
          <w:rFonts w:ascii="Arial" w:hAnsi="Arial" w:cs="Arial"/>
          <w:b/>
          <w:bCs/>
          <w:sz w:val="24"/>
          <w:szCs w:val="24"/>
        </w:rPr>
        <w:t xml:space="preserve">Administration of </w:t>
      </w:r>
      <w:r w:rsidR="009F6EE0">
        <w:rPr>
          <w:rStyle w:val="ui-provider"/>
          <w:rFonts w:ascii="Arial" w:hAnsi="Arial" w:cs="Arial"/>
          <w:b/>
          <w:bCs/>
          <w:sz w:val="24"/>
          <w:szCs w:val="24"/>
        </w:rPr>
        <w:t>B</w:t>
      </w:r>
      <w:r w:rsidRPr="00572FDA">
        <w:rPr>
          <w:rStyle w:val="ui-provider"/>
          <w:rFonts w:ascii="Arial" w:hAnsi="Arial" w:cs="Arial"/>
          <w:b/>
          <w:bCs/>
          <w:sz w:val="24"/>
          <w:szCs w:val="24"/>
        </w:rPr>
        <w:t xml:space="preserve">ail in the ACT </w:t>
      </w:r>
    </w:p>
    <w:p w14:paraId="291471D7" w14:textId="4F777010" w:rsidR="00A3354A" w:rsidRDefault="00C34685" w:rsidP="001774AC">
      <w:pPr>
        <w:shd w:val="clear" w:color="auto" w:fill="FFFFFF"/>
        <w:spacing w:after="0" w:line="240" w:lineRule="auto"/>
        <w:rPr>
          <w:rFonts w:eastAsia="Times New Roman" w:cs="Arial"/>
          <w:color w:val="000000"/>
          <w:szCs w:val="24"/>
          <w:lang w:eastAsia="en-AU"/>
        </w:rPr>
      </w:pPr>
      <w:r>
        <w:rPr>
          <w:rFonts w:eastAsia="Times New Roman" w:cs="Arial"/>
          <w:color w:val="000000"/>
          <w:szCs w:val="24"/>
          <w:lang w:eastAsia="en-AU"/>
        </w:rPr>
        <w:t xml:space="preserve">This submission will focus on the </w:t>
      </w:r>
      <w:r w:rsidR="00A3354A" w:rsidRPr="003E2CAC">
        <w:rPr>
          <w:rFonts w:eastAsia="Times New Roman" w:cs="Arial"/>
          <w:i/>
          <w:iCs/>
          <w:color w:val="000000"/>
          <w:szCs w:val="24"/>
          <w:lang w:eastAsia="en-AU"/>
        </w:rPr>
        <w:t>Bail</w:t>
      </w:r>
      <w:r w:rsidR="00A3354A" w:rsidRPr="00C34685">
        <w:rPr>
          <w:rFonts w:eastAsia="Times New Roman" w:cs="Arial"/>
          <w:i/>
          <w:iCs/>
          <w:color w:val="000000"/>
          <w:szCs w:val="24"/>
          <w:lang w:eastAsia="en-AU"/>
        </w:rPr>
        <w:t xml:space="preserve"> </w:t>
      </w:r>
      <w:r w:rsidR="00A3354A" w:rsidRPr="003E2CAC">
        <w:rPr>
          <w:rFonts w:eastAsia="Times New Roman" w:cs="Arial"/>
          <w:i/>
          <w:iCs/>
          <w:color w:val="000000"/>
          <w:szCs w:val="24"/>
          <w:lang w:eastAsia="en-AU"/>
        </w:rPr>
        <w:t>Supervision</w:t>
      </w:r>
      <w:r w:rsidR="00A3354A" w:rsidRPr="00C34685">
        <w:rPr>
          <w:rFonts w:eastAsia="Times New Roman" w:cs="Arial"/>
          <w:i/>
          <w:iCs/>
          <w:color w:val="000000"/>
          <w:szCs w:val="24"/>
          <w:lang w:eastAsia="en-AU"/>
        </w:rPr>
        <w:t xml:space="preserve"> </w:t>
      </w:r>
      <w:r w:rsidR="00A3354A" w:rsidRPr="003E2CAC">
        <w:rPr>
          <w:rFonts w:eastAsia="Times New Roman" w:cs="Arial"/>
          <w:i/>
          <w:iCs/>
          <w:color w:val="000000"/>
          <w:szCs w:val="24"/>
          <w:lang w:eastAsia="en-AU"/>
        </w:rPr>
        <w:t>and</w:t>
      </w:r>
      <w:r w:rsidR="00A3354A" w:rsidRPr="00C34685">
        <w:rPr>
          <w:rFonts w:eastAsia="Times New Roman" w:cs="Arial"/>
          <w:i/>
          <w:iCs/>
          <w:color w:val="000000"/>
          <w:szCs w:val="24"/>
          <w:lang w:eastAsia="en-AU"/>
        </w:rPr>
        <w:t xml:space="preserve"> </w:t>
      </w:r>
      <w:r w:rsidR="00A3354A" w:rsidRPr="003E2CAC">
        <w:rPr>
          <w:rFonts w:eastAsia="Times New Roman" w:cs="Arial"/>
          <w:i/>
          <w:iCs/>
          <w:color w:val="000000"/>
          <w:szCs w:val="24"/>
          <w:lang w:eastAsia="en-AU"/>
        </w:rPr>
        <w:t>Suppor</w:t>
      </w:r>
      <w:r w:rsidR="00A3354A" w:rsidRPr="00C34685">
        <w:rPr>
          <w:rFonts w:eastAsia="Times New Roman" w:cs="Arial"/>
          <w:i/>
          <w:iCs/>
          <w:color w:val="000000"/>
          <w:szCs w:val="24"/>
          <w:lang w:eastAsia="en-AU"/>
        </w:rPr>
        <w:t>t Policy</w:t>
      </w:r>
      <w:r w:rsidR="00A3354A" w:rsidRPr="00210E95">
        <w:rPr>
          <w:rStyle w:val="FootnoteReference"/>
          <w:rFonts w:eastAsia="Times New Roman" w:cs="Arial"/>
          <w:i/>
          <w:iCs/>
          <w:color w:val="000000"/>
          <w:szCs w:val="24"/>
          <w:lang w:eastAsia="en-AU"/>
        </w:rPr>
        <w:footnoteReference w:id="4"/>
      </w:r>
      <w:r w:rsidR="00210E95">
        <w:rPr>
          <w:rFonts w:eastAsia="Times New Roman" w:cs="Arial"/>
          <w:color w:val="000000"/>
          <w:szCs w:val="24"/>
          <w:lang w:eastAsia="en-AU"/>
        </w:rPr>
        <w:t xml:space="preserve"> as it has direct relevance to people with disability.</w:t>
      </w:r>
    </w:p>
    <w:p w14:paraId="4C80B31D" w14:textId="77777777" w:rsidR="00DF5B96" w:rsidRDefault="00DF5B96" w:rsidP="001774AC">
      <w:pPr>
        <w:shd w:val="clear" w:color="auto" w:fill="FFFFFF"/>
        <w:spacing w:after="0" w:line="240" w:lineRule="auto"/>
        <w:rPr>
          <w:rFonts w:eastAsia="Times New Roman" w:cs="Arial"/>
          <w:color w:val="000000"/>
          <w:szCs w:val="24"/>
          <w:lang w:eastAsia="en-AU"/>
        </w:rPr>
      </w:pPr>
    </w:p>
    <w:p w14:paraId="1F44D1B2" w14:textId="48CF68AE" w:rsidR="00DF5B96" w:rsidRDefault="00DF5B96" w:rsidP="001774AC">
      <w:pPr>
        <w:shd w:val="clear" w:color="auto" w:fill="FFFFFF"/>
        <w:spacing w:after="0" w:line="240" w:lineRule="auto"/>
        <w:rPr>
          <w:rFonts w:eastAsia="Times New Roman" w:cs="Arial"/>
          <w:color w:val="000000"/>
          <w:szCs w:val="24"/>
          <w:lang w:eastAsia="en-AU"/>
        </w:rPr>
      </w:pPr>
      <w:r>
        <w:rPr>
          <w:rFonts w:eastAsia="Times New Roman" w:cs="Arial"/>
          <w:color w:val="000000"/>
          <w:szCs w:val="24"/>
          <w:lang w:eastAsia="en-AU"/>
        </w:rPr>
        <w:t>It is encouraging to see that Bail Support Plans</w:t>
      </w:r>
      <w:r w:rsidR="00C3391F">
        <w:rPr>
          <w:rFonts w:eastAsia="Times New Roman" w:cs="Arial"/>
          <w:color w:val="000000"/>
          <w:szCs w:val="24"/>
          <w:lang w:eastAsia="en-AU"/>
        </w:rPr>
        <w:t xml:space="preserve"> are being implemented</w:t>
      </w:r>
      <w:r w:rsidR="00824AFC">
        <w:rPr>
          <w:rFonts w:eastAsia="Times New Roman" w:cs="Arial"/>
          <w:color w:val="000000"/>
          <w:szCs w:val="24"/>
          <w:lang w:eastAsia="en-AU"/>
        </w:rPr>
        <w:t xml:space="preserve"> through the Bail Supervision and Support Policy.</w:t>
      </w:r>
      <w:r w:rsidR="00D812DF">
        <w:rPr>
          <w:rFonts w:eastAsia="Times New Roman" w:cs="Arial"/>
          <w:color w:val="000000"/>
          <w:szCs w:val="24"/>
          <w:lang w:eastAsia="en-AU"/>
        </w:rPr>
        <w:t xml:space="preserve"> There are a couple of </w:t>
      </w:r>
      <w:r w:rsidR="004E28ED">
        <w:rPr>
          <w:rFonts w:eastAsia="Times New Roman" w:cs="Arial"/>
          <w:color w:val="000000"/>
          <w:szCs w:val="24"/>
          <w:lang w:eastAsia="en-AU"/>
        </w:rPr>
        <w:t>areas we would like to draw your attention to</w:t>
      </w:r>
      <w:r w:rsidR="002C7BA0">
        <w:rPr>
          <w:rFonts w:eastAsia="Times New Roman" w:cs="Arial"/>
          <w:color w:val="000000"/>
          <w:szCs w:val="24"/>
          <w:lang w:eastAsia="en-AU"/>
        </w:rPr>
        <w:t>, to</w:t>
      </w:r>
      <w:r w:rsidR="004E28ED">
        <w:rPr>
          <w:rFonts w:eastAsia="Times New Roman" w:cs="Arial"/>
          <w:color w:val="000000"/>
          <w:szCs w:val="24"/>
          <w:lang w:eastAsia="en-AU"/>
        </w:rPr>
        <w:t xml:space="preserve"> better support the needs of people with disability</w:t>
      </w:r>
      <w:r w:rsidR="0077583F">
        <w:rPr>
          <w:rFonts w:eastAsia="Times New Roman" w:cs="Arial"/>
          <w:color w:val="000000"/>
          <w:szCs w:val="24"/>
          <w:lang w:eastAsia="en-AU"/>
        </w:rPr>
        <w:t xml:space="preserve"> complying with bail requirements.</w:t>
      </w:r>
      <w:r w:rsidR="002113DF">
        <w:rPr>
          <w:rFonts w:eastAsia="Times New Roman" w:cs="Arial"/>
          <w:color w:val="000000"/>
          <w:szCs w:val="24"/>
          <w:lang w:eastAsia="en-AU"/>
        </w:rPr>
        <w:t xml:space="preserve"> The current policy says </w:t>
      </w:r>
      <w:r w:rsidR="007864C2">
        <w:rPr>
          <w:rFonts w:eastAsia="Times New Roman" w:cs="Arial"/>
          <w:color w:val="000000"/>
          <w:szCs w:val="24"/>
          <w:lang w:eastAsia="en-AU"/>
        </w:rPr>
        <w:t xml:space="preserve">at 8.1:  </w:t>
      </w:r>
    </w:p>
    <w:p w14:paraId="749E322F" w14:textId="77777777" w:rsidR="0077583F" w:rsidRDefault="0077583F" w:rsidP="001774AC">
      <w:pPr>
        <w:shd w:val="clear" w:color="auto" w:fill="FFFFFF"/>
        <w:spacing w:after="0" w:line="240" w:lineRule="auto"/>
        <w:rPr>
          <w:rFonts w:eastAsia="Times New Roman" w:cs="Arial"/>
          <w:color w:val="000000"/>
          <w:szCs w:val="24"/>
          <w:lang w:eastAsia="en-AU"/>
        </w:rPr>
      </w:pPr>
    </w:p>
    <w:p w14:paraId="0FE7E72B" w14:textId="6823DFF3" w:rsidR="0077583F" w:rsidRPr="002C7BA0" w:rsidRDefault="0077583F" w:rsidP="007864C2">
      <w:pPr>
        <w:shd w:val="clear" w:color="auto" w:fill="FFFFFF"/>
        <w:spacing w:after="0" w:line="240" w:lineRule="auto"/>
        <w:ind w:left="720"/>
        <w:rPr>
          <w:i/>
          <w:iCs/>
        </w:rPr>
      </w:pPr>
      <w:r w:rsidRPr="002C7BA0">
        <w:rPr>
          <w:i/>
          <w:iCs/>
        </w:rPr>
        <w:t>Accused persons on supervised bail for a period of four weeks or greater will have a Bail Support Plan (BSP). The allocated supervising officer will work with the accused person to develop an individualised BSP that identifies their immediate, basic welfare and social needs and sets goals that may assist successful completion of their bail period</w:t>
      </w:r>
      <w:r w:rsidR="006A404C">
        <w:rPr>
          <w:i/>
          <w:iCs/>
        </w:rPr>
        <w:t>.</w:t>
      </w:r>
      <w:r w:rsidR="00635539" w:rsidRPr="002C7BA0">
        <w:rPr>
          <w:rStyle w:val="FootnoteReference"/>
          <w:i/>
          <w:iCs/>
        </w:rPr>
        <w:footnoteReference w:id="5"/>
      </w:r>
    </w:p>
    <w:p w14:paraId="1B7EE67F" w14:textId="77777777" w:rsidR="001A15C2" w:rsidRDefault="001A15C2" w:rsidP="001A15C2">
      <w:pPr>
        <w:shd w:val="clear" w:color="auto" w:fill="FFFFFF"/>
        <w:spacing w:after="0" w:line="240" w:lineRule="auto"/>
        <w:ind w:left="567" w:hanging="567"/>
      </w:pPr>
    </w:p>
    <w:p w14:paraId="3B2BF50B" w14:textId="49DD8CDB" w:rsidR="005E2065" w:rsidRPr="005E2065" w:rsidRDefault="005E2065" w:rsidP="0069440E">
      <w:pPr>
        <w:shd w:val="clear" w:color="auto" w:fill="FFFFFF"/>
        <w:spacing w:after="0" w:line="240" w:lineRule="auto"/>
        <w:rPr>
          <w:b/>
          <w:bCs/>
          <w:u w:val="single"/>
        </w:rPr>
      </w:pPr>
      <w:r w:rsidRPr="005E2065">
        <w:rPr>
          <w:b/>
          <w:bCs/>
          <w:u w:val="single"/>
        </w:rPr>
        <w:t>Recommendation</w:t>
      </w:r>
    </w:p>
    <w:p w14:paraId="446A10FA" w14:textId="77777777" w:rsidR="005E2065" w:rsidRDefault="005E2065" w:rsidP="0069440E">
      <w:pPr>
        <w:shd w:val="clear" w:color="auto" w:fill="FFFFFF"/>
        <w:spacing w:after="0" w:line="240" w:lineRule="auto"/>
        <w:rPr>
          <w:b/>
          <w:bCs/>
        </w:rPr>
      </w:pPr>
    </w:p>
    <w:p w14:paraId="633932D8" w14:textId="4261EE23" w:rsidR="00093DF1" w:rsidRDefault="005E2065" w:rsidP="00180C58">
      <w:pPr>
        <w:shd w:val="clear" w:color="auto" w:fill="FFFFFF"/>
        <w:spacing w:after="0" w:line="240" w:lineRule="auto"/>
        <w:rPr>
          <w:b/>
          <w:bCs/>
          <w:i/>
          <w:iCs/>
        </w:rPr>
      </w:pPr>
      <w:r w:rsidRPr="005E2065">
        <w:rPr>
          <w:b/>
          <w:bCs/>
          <w:i/>
          <w:iCs/>
        </w:rPr>
        <w:t>That the ACT Government consider e</w:t>
      </w:r>
      <w:r w:rsidR="0065592C" w:rsidRPr="005E2065">
        <w:rPr>
          <w:b/>
          <w:bCs/>
          <w:i/>
          <w:iCs/>
        </w:rPr>
        <w:t xml:space="preserve">nhancement of </w:t>
      </w:r>
      <w:r w:rsidRPr="005E2065">
        <w:rPr>
          <w:b/>
          <w:bCs/>
          <w:i/>
          <w:iCs/>
        </w:rPr>
        <w:t>Bail Support Plans</w:t>
      </w:r>
      <w:r w:rsidR="0065592C" w:rsidRPr="005E2065">
        <w:rPr>
          <w:b/>
          <w:bCs/>
          <w:i/>
          <w:iCs/>
        </w:rPr>
        <w:t xml:space="preserve"> to better support </w:t>
      </w:r>
      <w:r w:rsidRPr="005E2065">
        <w:rPr>
          <w:b/>
          <w:bCs/>
          <w:i/>
          <w:iCs/>
        </w:rPr>
        <w:t>people with disability with precarious access to immediate and basic welfare needs such as income and housing.  For instance, if an</w:t>
      </w:r>
      <w:r w:rsidR="00133C7C" w:rsidRPr="005E2065">
        <w:rPr>
          <w:b/>
          <w:bCs/>
          <w:i/>
          <w:iCs/>
        </w:rPr>
        <w:t xml:space="preserve"> accused person is a </w:t>
      </w:r>
      <w:r w:rsidRPr="005E2065">
        <w:rPr>
          <w:b/>
          <w:bCs/>
          <w:i/>
          <w:iCs/>
        </w:rPr>
        <w:t xml:space="preserve">person with disability </w:t>
      </w:r>
      <w:r w:rsidR="0069440E" w:rsidRPr="005E2065">
        <w:rPr>
          <w:b/>
          <w:bCs/>
          <w:i/>
          <w:iCs/>
        </w:rPr>
        <w:t>on supervised bail</w:t>
      </w:r>
      <w:r w:rsidRPr="005E2065">
        <w:rPr>
          <w:b/>
          <w:bCs/>
          <w:i/>
          <w:iCs/>
        </w:rPr>
        <w:t xml:space="preserve"> we could </w:t>
      </w:r>
      <w:r w:rsidR="0069440E" w:rsidRPr="005E2065">
        <w:rPr>
          <w:b/>
          <w:bCs/>
          <w:i/>
          <w:iCs/>
        </w:rPr>
        <w:t>grant access</w:t>
      </w:r>
      <w:r w:rsidR="00761A8F" w:rsidRPr="005E2065">
        <w:rPr>
          <w:b/>
          <w:bCs/>
          <w:i/>
          <w:iCs/>
        </w:rPr>
        <w:t xml:space="preserve"> </w:t>
      </w:r>
      <w:r w:rsidR="00F5240B">
        <w:rPr>
          <w:b/>
          <w:bCs/>
          <w:i/>
          <w:iCs/>
        </w:rPr>
        <w:t xml:space="preserve">to </w:t>
      </w:r>
      <w:r w:rsidR="00761A8F" w:rsidRPr="005E2065">
        <w:rPr>
          <w:b/>
          <w:bCs/>
          <w:i/>
          <w:iCs/>
        </w:rPr>
        <w:t xml:space="preserve">a bail support plan from commencement of bail rather than after 4 weeks to </w:t>
      </w:r>
      <w:r w:rsidR="0023684B" w:rsidRPr="005E2065">
        <w:rPr>
          <w:b/>
          <w:bCs/>
          <w:i/>
          <w:iCs/>
        </w:rPr>
        <w:t>better support compliance with bail conditions.</w:t>
      </w:r>
    </w:p>
    <w:p w14:paraId="5F1C3785" w14:textId="77777777" w:rsidR="00180C58" w:rsidRPr="00180C58" w:rsidRDefault="00180C58" w:rsidP="00180C58">
      <w:pPr>
        <w:shd w:val="clear" w:color="auto" w:fill="FFFFFF"/>
        <w:spacing w:after="0" w:line="240" w:lineRule="auto"/>
        <w:rPr>
          <w:b/>
          <w:bCs/>
          <w:i/>
          <w:iCs/>
        </w:rPr>
      </w:pPr>
    </w:p>
    <w:p w14:paraId="409508C3" w14:textId="77777777" w:rsidR="001060CE" w:rsidRDefault="002113DF" w:rsidP="0069440E">
      <w:pPr>
        <w:shd w:val="clear" w:color="auto" w:fill="FFFFFF"/>
        <w:spacing w:after="0" w:line="240" w:lineRule="auto"/>
      </w:pPr>
      <w:r>
        <w:t xml:space="preserve">We also note that requirements to attend mandated programs can be problematic for people with disability where the mandated programs are not accessible or well supported.  The requirement to attend the program can then become an unintended route back in justice interactions and penalties for people with disability. </w:t>
      </w:r>
    </w:p>
    <w:p w14:paraId="323428D6" w14:textId="77777777" w:rsidR="001060CE" w:rsidRDefault="001060CE" w:rsidP="0069440E">
      <w:pPr>
        <w:shd w:val="clear" w:color="auto" w:fill="FFFFFF"/>
        <w:spacing w:after="0" w:line="240" w:lineRule="auto"/>
      </w:pPr>
    </w:p>
    <w:p w14:paraId="6DE3F86A" w14:textId="2826116B" w:rsidR="001060CE" w:rsidRDefault="001060CE" w:rsidP="0069440E">
      <w:pPr>
        <w:shd w:val="clear" w:color="auto" w:fill="FFFFFF"/>
        <w:spacing w:after="0" w:line="240" w:lineRule="auto"/>
      </w:pPr>
      <w:r>
        <w:t xml:space="preserve">We </w:t>
      </w:r>
      <w:r w:rsidRPr="001060CE">
        <w:t xml:space="preserve">know that the offences for which people with cognitive disability are imprisoned are overwhelmingly in the lowest severity categories, including low level non-violent offences, traffic offences, theft and breach of orders.  </w:t>
      </w:r>
    </w:p>
    <w:p w14:paraId="5BD20F3D" w14:textId="77777777" w:rsidR="001060CE" w:rsidRDefault="001060CE" w:rsidP="0069440E">
      <w:pPr>
        <w:shd w:val="clear" w:color="auto" w:fill="FFFFFF"/>
        <w:spacing w:after="0" w:line="240" w:lineRule="auto"/>
      </w:pPr>
    </w:p>
    <w:p w14:paraId="2A342A73" w14:textId="5DBDF7A3" w:rsidR="001A15C2" w:rsidRDefault="002113DF" w:rsidP="0069440E">
      <w:pPr>
        <w:shd w:val="clear" w:color="auto" w:fill="FFFFFF"/>
        <w:spacing w:after="0" w:line="240" w:lineRule="auto"/>
      </w:pPr>
      <w:r>
        <w:t xml:space="preserve"> The current policy says</w:t>
      </w:r>
      <w:r w:rsidR="007864C2">
        <w:t xml:space="preserve"> at 8.4</w:t>
      </w:r>
      <w:r>
        <w:t xml:space="preserve">:  </w:t>
      </w:r>
    </w:p>
    <w:p w14:paraId="61057707" w14:textId="77777777" w:rsidR="00975FA7" w:rsidRDefault="00975FA7" w:rsidP="0069440E">
      <w:pPr>
        <w:shd w:val="clear" w:color="auto" w:fill="FFFFFF"/>
        <w:spacing w:after="0" w:line="240" w:lineRule="auto"/>
      </w:pPr>
    </w:p>
    <w:p w14:paraId="013A5E34" w14:textId="37267602" w:rsidR="00975FA7" w:rsidRDefault="00975FA7" w:rsidP="007864C2">
      <w:pPr>
        <w:shd w:val="clear" w:color="auto" w:fill="FFFFFF"/>
        <w:spacing w:after="0" w:line="240" w:lineRule="auto"/>
        <w:ind w:left="709"/>
        <w:rPr>
          <w:i/>
          <w:iCs/>
        </w:rPr>
      </w:pPr>
      <w:r w:rsidRPr="00776070">
        <w:rPr>
          <w:i/>
          <w:iCs/>
        </w:rPr>
        <w:t xml:space="preserve">If the accused person is also subject to conditions that mandate attendance at a specific program or service, these mandatory requirements must be clearly articulated on the BSP. The allocated supervising officer must ensure that the </w:t>
      </w:r>
      <w:r w:rsidRPr="001D5BB0">
        <w:rPr>
          <w:i/>
          <w:iCs/>
        </w:rPr>
        <w:t>accused person understands that compliance with mandatory requirements is not voluntary.</w:t>
      </w:r>
      <w:r w:rsidR="004F3E2A">
        <w:rPr>
          <w:rStyle w:val="FootnoteReference"/>
          <w:i/>
          <w:iCs/>
        </w:rPr>
        <w:footnoteReference w:id="6"/>
      </w:r>
    </w:p>
    <w:p w14:paraId="554777E9" w14:textId="77777777" w:rsidR="00C976B2" w:rsidRDefault="00C976B2" w:rsidP="00C976B2">
      <w:pPr>
        <w:shd w:val="clear" w:color="auto" w:fill="FFFFFF"/>
        <w:spacing w:after="0" w:line="240" w:lineRule="auto"/>
        <w:rPr>
          <w:i/>
          <w:iCs/>
        </w:rPr>
      </w:pPr>
    </w:p>
    <w:p w14:paraId="18FE9569" w14:textId="77777777" w:rsidR="00C976B2" w:rsidRPr="006D64EF" w:rsidRDefault="00C976B2" w:rsidP="00C976B2">
      <w:pPr>
        <w:shd w:val="clear" w:color="auto" w:fill="FFFFFF"/>
        <w:spacing w:after="0" w:line="240" w:lineRule="auto"/>
      </w:pPr>
      <w:r w:rsidRPr="006D64EF">
        <w:t xml:space="preserve">And at 8.5: </w:t>
      </w:r>
    </w:p>
    <w:p w14:paraId="6E40F9A0" w14:textId="77777777" w:rsidR="00C976B2" w:rsidRDefault="00C976B2" w:rsidP="00C976B2">
      <w:pPr>
        <w:shd w:val="clear" w:color="auto" w:fill="FFFFFF"/>
        <w:spacing w:after="0" w:line="240" w:lineRule="auto"/>
        <w:ind w:left="720"/>
        <w:rPr>
          <w:i/>
          <w:iCs/>
        </w:rPr>
      </w:pPr>
    </w:p>
    <w:p w14:paraId="06D39510" w14:textId="79B6A0BA" w:rsidR="00C976B2" w:rsidRDefault="00C976B2" w:rsidP="00C976B2">
      <w:pPr>
        <w:shd w:val="clear" w:color="auto" w:fill="FFFFFF"/>
        <w:spacing w:after="0" w:line="240" w:lineRule="auto"/>
        <w:ind w:left="720"/>
      </w:pPr>
      <w:r w:rsidRPr="00C976B2">
        <w:rPr>
          <w:i/>
          <w:iCs/>
        </w:rPr>
        <w:t>An accused person’s failure to comply with mandatory requirements noted in the BSP will be dealt with as a demonstration of non-compliance.</w:t>
      </w:r>
    </w:p>
    <w:p w14:paraId="432FFF29" w14:textId="77777777" w:rsidR="008C5E39" w:rsidRDefault="008C5E39" w:rsidP="0069440E">
      <w:pPr>
        <w:shd w:val="clear" w:color="auto" w:fill="FFFFFF"/>
        <w:spacing w:after="0" w:line="240" w:lineRule="auto"/>
      </w:pPr>
    </w:p>
    <w:p w14:paraId="71ECB198" w14:textId="04028967" w:rsidR="00155C08" w:rsidRPr="007D74D3" w:rsidRDefault="00155C08" w:rsidP="008C5E39">
      <w:pPr>
        <w:shd w:val="clear" w:color="auto" w:fill="FFFFFF"/>
        <w:spacing w:after="0" w:line="240" w:lineRule="auto"/>
        <w:rPr>
          <w:b/>
          <w:bCs/>
          <w:u w:val="single"/>
        </w:rPr>
      </w:pPr>
      <w:r w:rsidRPr="007D74D3">
        <w:rPr>
          <w:b/>
          <w:bCs/>
          <w:u w:val="single"/>
        </w:rPr>
        <w:t>Recommendation</w:t>
      </w:r>
    </w:p>
    <w:p w14:paraId="5AECCC83" w14:textId="77777777" w:rsidR="00155C08" w:rsidRDefault="00155C08" w:rsidP="008C5E39">
      <w:pPr>
        <w:shd w:val="clear" w:color="auto" w:fill="FFFFFF"/>
        <w:spacing w:after="0" w:line="240" w:lineRule="auto"/>
        <w:rPr>
          <w:b/>
          <w:bCs/>
        </w:rPr>
      </w:pPr>
    </w:p>
    <w:p w14:paraId="4F537FB5" w14:textId="77777777" w:rsidR="002C56E9" w:rsidRPr="007D74D3" w:rsidRDefault="00155C08" w:rsidP="008C5E39">
      <w:pPr>
        <w:shd w:val="clear" w:color="auto" w:fill="FFFFFF"/>
        <w:spacing w:after="0" w:line="240" w:lineRule="auto"/>
        <w:rPr>
          <w:b/>
          <w:bCs/>
          <w:i/>
          <w:iCs/>
        </w:rPr>
      </w:pPr>
      <w:r w:rsidRPr="007D74D3">
        <w:rPr>
          <w:b/>
          <w:bCs/>
          <w:i/>
          <w:iCs/>
        </w:rPr>
        <w:t>That th</w:t>
      </w:r>
      <w:r w:rsidR="00AC26C9" w:rsidRPr="007D74D3">
        <w:rPr>
          <w:b/>
          <w:bCs/>
          <w:i/>
          <w:iCs/>
        </w:rPr>
        <w:t>is Inquiry and the ACT Government focus attention on addressing</w:t>
      </w:r>
      <w:r w:rsidR="00E63FD4" w:rsidRPr="007D74D3">
        <w:rPr>
          <w:b/>
          <w:bCs/>
          <w:i/>
          <w:iCs/>
        </w:rPr>
        <w:t xml:space="preserve"> </w:t>
      </w:r>
      <w:r w:rsidR="006A431F" w:rsidRPr="007D74D3">
        <w:rPr>
          <w:b/>
          <w:bCs/>
          <w:i/>
          <w:iCs/>
        </w:rPr>
        <w:t xml:space="preserve">issues with mandated attendance </w:t>
      </w:r>
      <w:r w:rsidR="00AC26C9" w:rsidRPr="007D74D3">
        <w:rPr>
          <w:b/>
          <w:bCs/>
          <w:i/>
          <w:iCs/>
        </w:rPr>
        <w:t xml:space="preserve">by people with disability </w:t>
      </w:r>
      <w:r w:rsidR="006A431F" w:rsidRPr="007D74D3">
        <w:rPr>
          <w:b/>
          <w:bCs/>
          <w:i/>
          <w:iCs/>
        </w:rPr>
        <w:t xml:space="preserve">at specific programs </w:t>
      </w:r>
      <w:r w:rsidR="003C7644" w:rsidRPr="007D74D3">
        <w:rPr>
          <w:b/>
          <w:bCs/>
          <w:i/>
          <w:iCs/>
        </w:rPr>
        <w:t>e.g.</w:t>
      </w:r>
      <w:r w:rsidR="006A431F" w:rsidRPr="007D74D3">
        <w:rPr>
          <w:b/>
          <w:bCs/>
          <w:i/>
          <w:iCs/>
        </w:rPr>
        <w:t xml:space="preserve"> drug and alcohol. </w:t>
      </w:r>
    </w:p>
    <w:p w14:paraId="15D12651" w14:textId="77777777" w:rsidR="002C56E9" w:rsidRPr="007D74D3" w:rsidRDefault="002C56E9" w:rsidP="008C5E39">
      <w:pPr>
        <w:shd w:val="clear" w:color="auto" w:fill="FFFFFF"/>
        <w:spacing w:after="0" w:line="240" w:lineRule="auto"/>
        <w:rPr>
          <w:b/>
          <w:bCs/>
          <w:i/>
          <w:iCs/>
        </w:rPr>
      </w:pPr>
    </w:p>
    <w:p w14:paraId="1B3F5171" w14:textId="51571BC5" w:rsidR="002C56E9" w:rsidRPr="007D74D3" w:rsidRDefault="00AC26C9" w:rsidP="008C5E39">
      <w:pPr>
        <w:shd w:val="clear" w:color="auto" w:fill="FFFFFF"/>
        <w:spacing w:after="0" w:line="240" w:lineRule="auto"/>
        <w:rPr>
          <w:b/>
          <w:bCs/>
          <w:i/>
          <w:iCs/>
        </w:rPr>
      </w:pPr>
      <w:r w:rsidRPr="007D74D3">
        <w:rPr>
          <w:b/>
          <w:bCs/>
          <w:i/>
          <w:iCs/>
        </w:rPr>
        <w:t>We recommend attention to i</w:t>
      </w:r>
      <w:r w:rsidR="003C7644" w:rsidRPr="007D74D3">
        <w:rPr>
          <w:b/>
          <w:bCs/>
          <w:i/>
          <w:iCs/>
        </w:rPr>
        <w:t>ssues with accessing services</w:t>
      </w:r>
      <w:r w:rsidRPr="007D74D3">
        <w:rPr>
          <w:b/>
          <w:bCs/>
          <w:i/>
          <w:iCs/>
        </w:rPr>
        <w:t xml:space="preserve"> and maintaining </w:t>
      </w:r>
      <w:r w:rsidR="00B47F68" w:rsidRPr="007D74D3">
        <w:rPr>
          <w:b/>
          <w:bCs/>
          <w:i/>
          <w:iCs/>
        </w:rPr>
        <w:t>compliance for p</w:t>
      </w:r>
      <w:r w:rsidRPr="007D74D3">
        <w:rPr>
          <w:b/>
          <w:bCs/>
          <w:i/>
          <w:iCs/>
        </w:rPr>
        <w:t>eople with accessibility barriers</w:t>
      </w:r>
      <w:r w:rsidR="00351F52" w:rsidRPr="007D74D3">
        <w:rPr>
          <w:b/>
          <w:bCs/>
          <w:i/>
          <w:iCs/>
        </w:rPr>
        <w:t xml:space="preserve"> so they can attend the programs or locate alternatives</w:t>
      </w:r>
      <w:r w:rsidR="00B47F68" w:rsidRPr="007D74D3">
        <w:rPr>
          <w:b/>
          <w:bCs/>
          <w:i/>
          <w:iCs/>
        </w:rPr>
        <w:t xml:space="preserve">. </w:t>
      </w:r>
      <w:r w:rsidR="00351F52" w:rsidRPr="007D74D3">
        <w:rPr>
          <w:b/>
          <w:bCs/>
          <w:i/>
          <w:iCs/>
        </w:rPr>
        <w:t xml:space="preserve"> </w:t>
      </w:r>
    </w:p>
    <w:p w14:paraId="6E8E330A" w14:textId="77777777" w:rsidR="002C56E9" w:rsidRPr="007D74D3" w:rsidRDefault="002C56E9" w:rsidP="008C5E39">
      <w:pPr>
        <w:shd w:val="clear" w:color="auto" w:fill="FFFFFF"/>
        <w:spacing w:after="0" w:line="240" w:lineRule="auto"/>
        <w:rPr>
          <w:b/>
          <w:bCs/>
          <w:i/>
          <w:iCs/>
        </w:rPr>
      </w:pPr>
    </w:p>
    <w:p w14:paraId="1A5D511D" w14:textId="2117B73A" w:rsidR="00E63FD4" w:rsidRPr="007D74D3" w:rsidRDefault="002C56E9" w:rsidP="008C5E39">
      <w:pPr>
        <w:shd w:val="clear" w:color="auto" w:fill="FFFFFF"/>
        <w:spacing w:after="0" w:line="240" w:lineRule="auto"/>
        <w:rPr>
          <w:b/>
          <w:bCs/>
          <w:i/>
          <w:iCs/>
        </w:rPr>
      </w:pPr>
      <w:r w:rsidRPr="007D74D3">
        <w:rPr>
          <w:b/>
          <w:bCs/>
          <w:i/>
          <w:iCs/>
        </w:rPr>
        <w:t>We further recommend that f</w:t>
      </w:r>
      <w:r w:rsidR="00A73792" w:rsidRPr="007D74D3">
        <w:rPr>
          <w:b/>
          <w:bCs/>
          <w:i/>
          <w:iCs/>
        </w:rPr>
        <w:t xml:space="preserve">ailure to attend due to accessibility </w:t>
      </w:r>
      <w:r w:rsidRPr="007D74D3">
        <w:rPr>
          <w:b/>
          <w:bCs/>
          <w:i/>
          <w:iCs/>
        </w:rPr>
        <w:t xml:space="preserve">issues with a mandated program </w:t>
      </w:r>
      <w:r w:rsidR="00A73792" w:rsidRPr="007D74D3">
        <w:rPr>
          <w:b/>
          <w:bCs/>
          <w:i/>
          <w:iCs/>
        </w:rPr>
        <w:t xml:space="preserve">should not counted as </w:t>
      </w:r>
      <w:r w:rsidR="006D64EF" w:rsidRPr="007D74D3">
        <w:rPr>
          <w:b/>
          <w:bCs/>
          <w:i/>
          <w:iCs/>
        </w:rPr>
        <w:t>non-compliance</w:t>
      </w:r>
      <w:r w:rsidR="00A73792" w:rsidRPr="007D74D3">
        <w:rPr>
          <w:b/>
          <w:bCs/>
          <w:i/>
          <w:iCs/>
        </w:rPr>
        <w:t xml:space="preserve"> with Bail conditions.  </w:t>
      </w:r>
    </w:p>
    <w:p w14:paraId="4364E74E" w14:textId="77777777" w:rsidR="00810E19" w:rsidRDefault="00810E19" w:rsidP="006F2B00">
      <w:pPr>
        <w:spacing w:after="0" w:line="240" w:lineRule="auto"/>
        <w:rPr>
          <w:rStyle w:val="ui-provider"/>
          <w:szCs w:val="24"/>
        </w:rPr>
      </w:pPr>
    </w:p>
    <w:p w14:paraId="04442466" w14:textId="7DD3DA26" w:rsidR="006F2B00" w:rsidRPr="001103CD" w:rsidRDefault="006F2B00" w:rsidP="006F2B00">
      <w:pPr>
        <w:spacing w:after="0" w:line="240" w:lineRule="auto"/>
        <w:rPr>
          <w:rStyle w:val="ui-provider"/>
          <w:szCs w:val="24"/>
        </w:rPr>
      </w:pPr>
      <w:r w:rsidRPr="001103CD">
        <w:rPr>
          <w:rStyle w:val="ui-provider"/>
          <w:szCs w:val="24"/>
        </w:rPr>
        <w:t xml:space="preserve">Please feel free to contact Roslyn Emmerick, Senior Policy Officer in the first instance by email at </w:t>
      </w:r>
      <w:hyperlink r:id="rId12" w:history="1">
        <w:r w:rsidRPr="001103CD">
          <w:rPr>
            <w:rStyle w:val="Hyperlink"/>
            <w:szCs w:val="24"/>
          </w:rPr>
          <w:t>Roslyn@advocacyforinclusion.org</w:t>
        </w:r>
      </w:hyperlink>
      <w:r w:rsidRPr="001103CD">
        <w:rPr>
          <w:rStyle w:val="ui-provider"/>
          <w:szCs w:val="24"/>
        </w:rPr>
        <w:t xml:space="preserve"> or Craig Wallace, Head of Policy at </w:t>
      </w:r>
      <w:hyperlink r:id="rId13" w:history="1">
        <w:r w:rsidRPr="001103CD">
          <w:rPr>
            <w:rStyle w:val="Hyperlink"/>
            <w:szCs w:val="24"/>
          </w:rPr>
          <w:t>Craig@advocacyforinclusion.org</w:t>
        </w:r>
      </w:hyperlink>
      <w:r w:rsidRPr="001103CD">
        <w:rPr>
          <w:rStyle w:val="ui-provider"/>
          <w:szCs w:val="24"/>
        </w:rPr>
        <w:t xml:space="preserve"> to discuss this submission further. </w:t>
      </w:r>
    </w:p>
    <w:p w14:paraId="4535090A" w14:textId="77777777" w:rsidR="006F2B00" w:rsidRPr="001103CD" w:rsidRDefault="006F2B00" w:rsidP="006F2B00">
      <w:pPr>
        <w:spacing w:after="0" w:line="240" w:lineRule="auto"/>
        <w:rPr>
          <w:rStyle w:val="ui-provider"/>
          <w:szCs w:val="24"/>
        </w:rPr>
      </w:pPr>
    </w:p>
    <w:p w14:paraId="1EA89003" w14:textId="77777777" w:rsidR="006F2B00" w:rsidRPr="001103CD" w:rsidRDefault="006F2B00" w:rsidP="006F2B00">
      <w:pPr>
        <w:spacing w:after="0" w:line="240" w:lineRule="auto"/>
        <w:rPr>
          <w:rStyle w:val="ui-provider"/>
          <w:szCs w:val="24"/>
        </w:rPr>
      </w:pPr>
      <w:r w:rsidRPr="001103CD">
        <w:rPr>
          <w:rStyle w:val="ui-provider"/>
          <w:szCs w:val="24"/>
        </w:rPr>
        <w:t>Regards</w:t>
      </w:r>
    </w:p>
    <w:p w14:paraId="43A99297" w14:textId="77777777" w:rsidR="006F2B00" w:rsidRPr="001103CD" w:rsidRDefault="006F2B00" w:rsidP="006F2B00">
      <w:pPr>
        <w:spacing w:after="0" w:line="240" w:lineRule="auto"/>
        <w:rPr>
          <w:rStyle w:val="ui-provider"/>
          <w:szCs w:val="24"/>
        </w:rPr>
      </w:pPr>
    </w:p>
    <w:p w14:paraId="5B6979FA" w14:textId="77777777" w:rsidR="006F2B00" w:rsidRPr="001103CD" w:rsidRDefault="006F2B00" w:rsidP="006F2B00">
      <w:pPr>
        <w:spacing w:after="0" w:line="240" w:lineRule="auto"/>
        <w:rPr>
          <w:rStyle w:val="ui-provider"/>
          <w:szCs w:val="24"/>
        </w:rPr>
      </w:pPr>
      <w:r w:rsidRPr="001103CD">
        <w:rPr>
          <w:rStyle w:val="ui-provider"/>
          <w:szCs w:val="24"/>
        </w:rPr>
        <w:t>(Sent by email)</w:t>
      </w:r>
    </w:p>
    <w:p w14:paraId="787964D4" w14:textId="77777777" w:rsidR="006F2B00" w:rsidRPr="001103CD" w:rsidRDefault="006F2B00" w:rsidP="006F2B00">
      <w:pPr>
        <w:spacing w:after="0" w:line="240" w:lineRule="auto"/>
        <w:rPr>
          <w:rStyle w:val="ui-provider"/>
          <w:szCs w:val="24"/>
        </w:rPr>
      </w:pPr>
    </w:p>
    <w:p w14:paraId="641E0044" w14:textId="28E04341" w:rsidR="006F2B00" w:rsidRPr="001103CD" w:rsidRDefault="003A085B" w:rsidP="006F2B00">
      <w:pPr>
        <w:spacing w:after="0" w:line="240" w:lineRule="auto"/>
        <w:rPr>
          <w:rStyle w:val="ui-provider"/>
          <w:szCs w:val="24"/>
        </w:rPr>
      </w:pPr>
      <w:r>
        <w:rPr>
          <w:rStyle w:val="ui-provider"/>
          <w:szCs w:val="24"/>
        </w:rPr>
        <w:t>Nicolas Lawler</w:t>
      </w:r>
    </w:p>
    <w:p w14:paraId="6DFD163A" w14:textId="6DBB0349" w:rsidR="006F2B00" w:rsidRPr="001103CD" w:rsidRDefault="00F04A5A" w:rsidP="006F2B00">
      <w:pPr>
        <w:spacing w:after="0" w:line="240" w:lineRule="auto"/>
        <w:rPr>
          <w:rStyle w:val="ui-provider"/>
          <w:szCs w:val="24"/>
        </w:rPr>
      </w:pPr>
      <w:r>
        <w:rPr>
          <w:rStyle w:val="ui-provider"/>
          <w:szCs w:val="24"/>
        </w:rPr>
        <w:t xml:space="preserve">Chief Executive Officer </w:t>
      </w:r>
    </w:p>
    <w:p w14:paraId="214AB3FF" w14:textId="77777777" w:rsidR="006F2B00" w:rsidRPr="001103CD" w:rsidRDefault="006F2B00" w:rsidP="006F2B00">
      <w:pPr>
        <w:spacing w:after="0" w:line="240" w:lineRule="auto"/>
        <w:rPr>
          <w:rStyle w:val="ui-provider"/>
          <w:szCs w:val="24"/>
        </w:rPr>
      </w:pPr>
      <w:r w:rsidRPr="001103CD">
        <w:rPr>
          <w:rStyle w:val="ui-provider"/>
          <w:szCs w:val="24"/>
        </w:rPr>
        <w:t>Advocacy for Inclusion</w:t>
      </w:r>
    </w:p>
    <w:p w14:paraId="6CD74E8F" w14:textId="67F66E2C" w:rsidR="008B25CB" w:rsidRPr="005A286E" w:rsidRDefault="00F04A5A" w:rsidP="005A286E">
      <w:pPr>
        <w:spacing w:after="0" w:line="240" w:lineRule="auto"/>
        <w:rPr>
          <w:szCs w:val="24"/>
        </w:rPr>
      </w:pPr>
      <w:r>
        <w:rPr>
          <w:rStyle w:val="ui-provider"/>
          <w:szCs w:val="24"/>
        </w:rPr>
        <w:t>17</w:t>
      </w:r>
      <w:r w:rsidR="006F2B00" w:rsidRPr="001103CD">
        <w:rPr>
          <w:rStyle w:val="ui-provider"/>
          <w:szCs w:val="24"/>
        </w:rPr>
        <w:t xml:space="preserve"> </w:t>
      </w:r>
      <w:r w:rsidR="004C1DA1" w:rsidRPr="001103CD">
        <w:rPr>
          <w:rStyle w:val="ui-provider"/>
          <w:szCs w:val="24"/>
        </w:rPr>
        <w:t xml:space="preserve">May </w:t>
      </w:r>
      <w:r w:rsidR="006F2B00" w:rsidRPr="001103CD">
        <w:rPr>
          <w:rStyle w:val="ui-provider"/>
          <w:szCs w:val="24"/>
        </w:rPr>
        <w:t>202</w:t>
      </w:r>
      <w:r w:rsidR="004C1DA1" w:rsidRPr="001103CD">
        <w:rPr>
          <w:rStyle w:val="ui-provider"/>
          <w:szCs w:val="24"/>
        </w:rPr>
        <w:t>4</w:t>
      </w:r>
    </w:p>
    <w:p w14:paraId="360CD156" w14:textId="77777777" w:rsidR="00B6675F" w:rsidRPr="00B6675F" w:rsidRDefault="00B6675F" w:rsidP="00B6675F">
      <w:pPr>
        <w:rPr>
          <w:rFonts w:cs="Arial"/>
          <w:color w:val="000000" w:themeColor="text1"/>
          <w:szCs w:val="24"/>
        </w:rPr>
      </w:pPr>
    </w:p>
    <w:sectPr w:rsidR="00B6675F" w:rsidRPr="00B6675F" w:rsidSect="00526C5C">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C524" w14:textId="77777777" w:rsidR="00216DAD" w:rsidRDefault="00216DAD" w:rsidP="00B6675F">
      <w:pPr>
        <w:spacing w:after="0" w:line="240" w:lineRule="auto"/>
      </w:pPr>
      <w:r>
        <w:separator/>
      </w:r>
    </w:p>
  </w:endnote>
  <w:endnote w:type="continuationSeparator" w:id="0">
    <w:p w14:paraId="54002548" w14:textId="77777777" w:rsidR="00216DAD" w:rsidRDefault="00216DAD" w:rsidP="00B66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5000205B" w:usb2="00000000" w:usb3="00000000" w:csb0="0000019F" w:csb1="00000000"/>
  </w:font>
  <w:font w:name="Nunito Sans SemiBold">
    <w:charset w:val="00"/>
    <w:family w:val="auto"/>
    <w:pitch w:val="variable"/>
    <w:sig w:usb0="A00002FF"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83787" w14:textId="77777777" w:rsidR="00676128" w:rsidRDefault="006761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6BF47" w14:textId="77777777" w:rsidR="00676128" w:rsidRDefault="006761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656DD" w14:textId="4D1D4213" w:rsidR="005244D2" w:rsidRDefault="005244D2"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B400E" w14:textId="77777777" w:rsidR="00216DAD" w:rsidRDefault="00216DAD" w:rsidP="00B6675F">
      <w:pPr>
        <w:spacing w:after="0" w:line="240" w:lineRule="auto"/>
      </w:pPr>
      <w:r>
        <w:separator/>
      </w:r>
    </w:p>
  </w:footnote>
  <w:footnote w:type="continuationSeparator" w:id="0">
    <w:p w14:paraId="60B41517" w14:textId="77777777" w:rsidR="00216DAD" w:rsidRDefault="00216DAD" w:rsidP="00B6675F">
      <w:pPr>
        <w:spacing w:after="0" w:line="240" w:lineRule="auto"/>
      </w:pPr>
      <w:r>
        <w:continuationSeparator/>
      </w:r>
    </w:p>
  </w:footnote>
  <w:footnote w:id="1">
    <w:p w14:paraId="27E87523" w14:textId="77777777" w:rsidR="00C375B4" w:rsidRPr="00055D89" w:rsidRDefault="00C375B4" w:rsidP="00C375B4">
      <w:pPr>
        <w:pStyle w:val="FootnoteText"/>
      </w:pPr>
      <w:r>
        <w:rPr>
          <w:rStyle w:val="FootnoteReference"/>
        </w:rPr>
        <w:footnoteRef/>
      </w:r>
      <w:r w:rsidRPr="00772D91">
        <w:t xml:space="preserve"> </w:t>
      </w:r>
      <w:r>
        <w:t xml:space="preserve">McCausland, R., and Baldry, E. (2017). ‘I feel like I failed him by ringing the police’: Criminalising disability in Australia. </w:t>
      </w:r>
      <w:r>
        <w:rPr>
          <w:i/>
          <w:iCs/>
        </w:rPr>
        <w:t xml:space="preserve">Punishment and Society </w:t>
      </w:r>
      <w:r>
        <w:t>19(3): pp. 290-309. See also, Mackay, A. (2015). ‘</w:t>
      </w:r>
      <w:hyperlink r:id="rId1" w:history="1">
        <w:r w:rsidRPr="00055D89">
          <w:rPr>
            <w:rStyle w:val="Hyperlink"/>
          </w:rPr>
          <w:t>Human Rights Protections for People with Mental Health and Cognitive Disability in Prisons</w:t>
        </w:r>
      </w:hyperlink>
      <w:r>
        <w:t xml:space="preserve">.’ </w:t>
      </w:r>
      <w:r w:rsidRPr="00055D89">
        <w:rPr>
          <w:i/>
          <w:iCs/>
        </w:rPr>
        <w:t xml:space="preserve">Psychiatry, Psychology </w:t>
      </w:r>
      <w:r>
        <w:rPr>
          <w:i/>
          <w:iCs/>
        </w:rPr>
        <w:t xml:space="preserve">and Law </w:t>
      </w:r>
      <w:r>
        <w:t xml:space="preserve">22(6): pp. 842-868. </w:t>
      </w:r>
    </w:p>
  </w:footnote>
  <w:footnote w:id="2">
    <w:p w14:paraId="5E1D51B0" w14:textId="77777777" w:rsidR="00987944" w:rsidRDefault="00987944" w:rsidP="00987944">
      <w:pPr>
        <w:pStyle w:val="FootnoteText"/>
      </w:pPr>
      <w:r>
        <w:rPr>
          <w:rStyle w:val="FootnoteReference"/>
        </w:rPr>
        <w:footnoteRef/>
      </w:r>
      <w:r>
        <w:t xml:space="preserve"> Sotiri, M., and Russell, M. (2020). </w:t>
      </w:r>
      <w:hyperlink r:id="rId2" w:history="1">
        <w:r w:rsidRPr="00EE5E2D">
          <w:rPr>
            <w:rStyle w:val="Hyperlink"/>
          </w:rPr>
          <w:t>Locked out: The implementation of the NDIS for people in prison in NSW: 2016-2019.</w:t>
        </w:r>
      </w:hyperlink>
      <w:r>
        <w:t xml:space="preserve"> NSW, Community Restorative Centre, p. 12</w:t>
      </w:r>
    </w:p>
  </w:footnote>
  <w:footnote w:id="3">
    <w:p w14:paraId="36978F5D" w14:textId="77777777" w:rsidR="001A73D1" w:rsidRPr="00480D60" w:rsidRDefault="001A73D1" w:rsidP="001A73D1">
      <w:pPr>
        <w:pStyle w:val="FootnoteText"/>
      </w:pPr>
      <w:r>
        <w:rPr>
          <w:rStyle w:val="FootnoteReference"/>
        </w:rPr>
        <w:footnoteRef/>
      </w:r>
      <w:r w:rsidRPr="00E33651">
        <w:t xml:space="preserve"> Doyle, C. et al. (2022). </w:t>
      </w:r>
      <w:hyperlink r:id="rId3" w:history="1">
        <w:r w:rsidRPr="00480D60">
          <w:rPr>
            <w:rStyle w:val="Hyperlink"/>
          </w:rPr>
          <w:t>‘There’s not just a gap, there’s a chasm’: The boundaries between Australian disability services and prisons.</w:t>
        </w:r>
      </w:hyperlink>
      <w:r>
        <w:t xml:space="preserve"> Public Service Research Group, UNSW Canberra. </w:t>
      </w:r>
    </w:p>
  </w:footnote>
  <w:footnote w:id="4">
    <w:p w14:paraId="10601309" w14:textId="0A465412" w:rsidR="00A3354A" w:rsidRPr="00414A82" w:rsidRDefault="00A3354A" w:rsidP="00A3354A">
      <w:pPr>
        <w:pStyle w:val="FootnoteText"/>
        <w:rPr>
          <w:lang w:val="en-US"/>
        </w:rPr>
      </w:pPr>
      <w:r>
        <w:rPr>
          <w:rStyle w:val="FootnoteReference"/>
        </w:rPr>
        <w:footnoteRef/>
      </w:r>
      <w:r>
        <w:t xml:space="preserve"> </w:t>
      </w:r>
      <w:r w:rsidR="002E752E">
        <w:t>ACT Corrective Services</w:t>
      </w:r>
      <w:r w:rsidR="006A62C9">
        <w:t xml:space="preserve"> </w:t>
      </w:r>
      <w:r w:rsidR="006A62C9">
        <w:rPr>
          <w:i/>
          <w:iCs/>
        </w:rPr>
        <w:t xml:space="preserve">Bail Supervision and Support Policy </w:t>
      </w:r>
      <w:hyperlink r:id="rId4" w:history="1">
        <w:r w:rsidR="00E17A29" w:rsidRPr="00795F22">
          <w:rPr>
            <w:rStyle w:val="Hyperlink"/>
          </w:rPr>
          <w:t>https://www.correctiveservices.act.gov.au/__data/assets/pdf_file/0005/2068295/Bail-Supervision-and-Support-Policy-2023.pdf</w:t>
        </w:r>
      </w:hyperlink>
      <w:r w:rsidR="004637F5">
        <w:t xml:space="preserve"> </w:t>
      </w:r>
    </w:p>
  </w:footnote>
  <w:footnote w:id="5">
    <w:p w14:paraId="38B12C74" w14:textId="7E199889" w:rsidR="00635539" w:rsidRPr="00635539" w:rsidRDefault="00635539">
      <w:pPr>
        <w:pStyle w:val="FootnoteText"/>
        <w:rPr>
          <w:lang w:val="en-US"/>
        </w:rPr>
      </w:pPr>
      <w:r>
        <w:rPr>
          <w:rStyle w:val="FootnoteReference"/>
        </w:rPr>
        <w:footnoteRef/>
      </w:r>
      <w:r>
        <w:t xml:space="preserve"> </w:t>
      </w:r>
      <w:r w:rsidR="008410AA">
        <w:rPr>
          <w:lang w:val="en-US"/>
        </w:rPr>
        <w:t>Ibid., page 7.</w:t>
      </w:r>
    </w:p>
  </w:footnote>
  <w:footnote w:id="6">
    <w:p w14:paraId="2DE3C457" w14:textId="5F62E6A4" w:rsidR="004F3E2A" w:rsidRPr="004F3E2A" w:rsidRDefault="004F3E2A">
      <w:pPr>
        <w:pStyle w:val="FootnoteText"/>
        <w:rPr>
          <w:lang w:val="en-US"/>
        </w:rPr>
      </w:pPr>
      <w:r>
        <w:rPr>
          <w:rStyle w:val="FootnoteReference"/>
        </w:rPr>
        <w:footnoteRef/>
      </w:r>
      <w:r>
        <w:t xml:space="preserve"> </w:t>
      </w:r>
      <w:r>
        <w:rPr>
          <w:lang w:val="en-US"/>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64D1F" w14:textId="21989F17" w:rsidR="00676128" w:rsidRDefault="006761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981FB" w14:textId="771BEBAD" w:rsidR="005244D2" w:rsidRDefault="005244D2">
    <w:pPr>
      <w:pStyle w:val="Header"/>
    </w:pPr>
    <w:r>
      <w:rPr>
        <w:noProof/>
      </w:rPr>
      <w:drawing>
        <wp:anchor distT="0" distB="0" distL="114300" distR="114300" simplePos="0" relativeHeight="251660288" behindDoc="1" locked="0" layoutInCell="1" allowOverlap="1" wp14:anchorId="1F428196" wp14:editId="37245A80">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55BBE" w14:textId="677F8184" w:rsidR="00394CAA" w:rsidRDefault="00394CAA">
    <w:pPr>
      <w:pStyle w:val="Header"/>
    </w:pPr>
    <w:r>
      <w:rPr>
        <w:noProof/>
      </w:rPr>
      <w:drawing>
        <wp:anchor distT="0" distB="0" distL="114300" distR="114300" simplePos="0" relativeHeight="251659264" behindDoc="1" locked="0" layoutInCell="1" allowOverlap="1" wp14:anchorId="375EF883" wp14:editId="7872537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140E0"/>
    <w:multiLevelType w:val="hybridMultilevel"/>
    <w:tmpl w:val="C47667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D696B39"/>
    <w:multiLevelType w:val="hybridMultilevel"/>
    <w:tmpl w:val="4B66D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F884E0D"/>
    <w:multiLevelType w:val="multilevel"/>
    <w:tmpl w:val="FAC6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72F68"/>
    <w:multiLevelType w:val="hybridMultilevel"/>
    <w:tmpl w:val="A48AF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6485369"/>
    <w:multiLevelType w:val="hybridMultilevel"/>
    <w:tmpl w:val="0AC6BE3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10395266">
    <w:abstractNumId w:val="2"/>
  </w:num>
  <w:num w:numId="2" w16cid:durableId="99496576">
    <w:abstractNumId w:val="1"/>
  </w:num>
  <w:num w:numId="3" w16cid:durableId="200099040">
    <w:abstractNumId w:val="3"/>
  </w:num>
  <w:num w:numId="4" w16cid:durableId="457914479">
    <w:abstractNumId w:val="4"/>
  </w:num>
  <w:num w:numId="5" w16cid:durableId="820273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5F"/>
    <w:rsid w:val="0000394B"/>
    <w:rsid w:val="000064D5"/>
    <w:rsid w:val="00016B53"/>
    <w:rsid w:val="00036633"/>
    <w:rsid w:val="0005165D"/>
    <w:rsid w:val="00056EB9"/>
    <w:rsid w:val="00057086"/>
    <w:rsid w:val="000613B8"/>
    <w:rsid w:val="00082D4C"/>
    <w:rsid w:val="000850AA"/>
    <w:rsid w:val="00086633"/>
    <w:rsid w:val="00093DF1"/>
    <w:rsid w:val="000975CB"/>
    <w:rsid w:val="000A780D"/>
    <w:rsid w:val="000C27CE"/>
    <w:rsid w:val="000D4DC5"/>
    <w:rsid w:val="000F43AD"/>
    <w:rsid w:val="001060CE"/>
    <w:rsid w:val="001103CD"/>
    <w:rsid w:val="001111DA"/>
    <w:rsid w:val="00133C7C"/>
    <w:rsid w:val="00136939"/>
    <w:rsid w:val="00142441"/>
    <w:rsid w:val="00155C08"/>
    <w:rsid w:val="001774AC"/>
    <w:rsid w:val="00180C58"/>
    <w:rsid w:val="001A15C2"/>
    <w:rsid w:val="001A1730"/>
    <w:rsid w:val="001A69CC"/>
    <w:rsid w:val="001A73D1"/>
    <w:rsid w:val="001C0896"/>
    <w:rsid w:val="001C5663"/>
    <w:rsid w:val="001D4AE1"/>
    <w:rsid w:val="001D5BB0"/>
    <w:rsid w:val="001E2C00"/>
    <w:rsid w:val="001F2601"/>
    <w:rsid w:val="00210E95"/>
    <w:rsid w:val="002113DF"/>
    <w:rsid w:val="00216DAD"/>
    <w:rsid w:val="00225CE5"/>
    <w:rsid w:val="0023684B"/>
    <w:rsid w:val="002411B4"/>
    <w:rsid w:val="00257172"/>
    <w:rsid w:val="0029512B"/>
    <w:rsid w:val="002C56E9"/>
    <w:rsid w:val="002C7BA0"/>
    <w:rsid w:val="002D52B4"/>
    <w:rsid w:val="002E5413"/>
    <w:rsid w:val="002E752E"/>
    <w:rsid w:val="0032638E"/>
    <w:rsid w:val="0034223D"/>
    <w:rsid w:val="00351F52"/>
    <w:rsid w:val="00366934"/>
    <w:rsid w:val="0037326A"/>
    <w:rsid w:val="00375787"/>
    <w:rsid w:val="00380EEE"/>
    <w:rsid w:val="003848F6"/>
    <w:rsid w:val="00394CAA"/>
    <w:rsid w:val="0039746F"/>
    <w:rsid w:val="003A085B"/>
    <w:rsid w:val="003A1569"/>
    <w:rsid w:val="003C7644"/>
    <w:rsid w:val="003E0382"/>
    <w:rsid w:val="003E1BDA"/>
    <w:rsid w:val="003E2CAC"/>
    <w:rsid w:val="004123D9"/>
    <w:rsid w:val="00414A82"/>
    <w:rsid w:val="00447720"/>
    <w:rsid w:val="004637F5"/>
    <w:rsid w:val="004A7080"/>
    <w:rsid w:val="004B15AE"/>
    <w:rsid w:val="004B7975"/>
    <w:rsid w:val="004C1DA1"/>
    <w:rsid w:val="004D5122"/>
    <w:rsid w:val="004E28E5"/>
    <w:rsid w:val="004E28ED"/>
    <w:rsid w:val="004F3E2A"/>
    <w:rsid w:val="00502BAE"/>
    <w:rsid w:val="0051607A"/>
    <w:rsid w:val="0051664F"/>
    <w:rsid w:val="005244D2"/>
    <w:rsid w:val="005250BE"/>
    <w:rsid w:val="00526C5C"/>
    <w:rsid w:val="005276FF"/>
    <w:rsid w:val="00535998"/>
    <w:rsid w:val="00544F1F"/>
    <w:rsid w:val="00545B2A"/>
    <w:rsid w:val="005477DA"/>
    <w:rsid w:val="00550D04"/>
    <w:rsid w:val="00572FDA"/>
    <w:rsid w:val="005764CF"/>
    <w:rsid w:val="005861E8"/>
    <w:rsid w:val="00592DF7"/>
    <w:rsid w:val="0059457D"/>
    <w:rsid w:val="005A286E"/>
    <w:rsid w:val="005C4977"/>
    <w:rsid w:val="005E2065"/>
    <w:rsid w:val="005F56FD"/>
    <w:rsid w:val="00606347"/>
    <w:rsid w:val="00617E29"/>
    <w:rsid w:val="006323E3"/>
    <w:rsid w:val="00635539"/>
    <w:rsid w:val="006554FE"/>
    <w:rsid w:val="0065592C"/>
    <w:rsid w:val="00660D50"/>
    <w:rsid w:val="00676128"/>
    <w:rsid w:val="006848E3"/>
    <w:rsid w:val="0069440E"/>
    <w:rsid w:val="006A404C"/>
    <w:rsid w:val="006A431F"/>
    <w:rsid w:val="006A62C9"/>
    <w:rsid w:val="006B1139"/>
    <w:rsid w:val="006D4696"/>
    <w:rsid w:val="006D64EF"/>
    <w:rsid w:val="006E39A7"/>
    <w:rsid w:val="006F2B00"/>
    <w:rsid w:val="006F7AFC"/>
    <w:rsid w:val="00722E73"/>
    <w:rsid w:val="007343BA"/>
    <w:rsid w:val="00761A8F"/>
    <w:rsid w:val="00765C2A"/>
    <w:rsid w:val="0077583F"/>
    <w:rsid w:val="00776070"/>
    <w:rsid w:val="00780336"/>
    <w:rsid w:val="007864C2"/>
    <w:rsid w:val="00786963"/>
    <w:rsid w:val="00795943"/>
    <w:rsid w:val="00795E65"/>
    <w:rsid w:val="007C7B60"/>
    <w:rsid w:val="007D5A61"/>
    <w:rsid w:val="007D74D3"/>
    <w:rsid w:val="007E2DF4"/>
    <w:rsid w:val="00810E19"/>
    <w:rsid w:val="00816588"/>
    <w:rsid w:val="00822CF3"/>
    <w:rsid w:val="00824531"/>
    <w:rsid w:val="00824AFC"/>
    <w:rsid w:val="008410AA"/>
    <w:rsid w:val="00846C99"/>
    <w:rsid w:val="00855DFF"/>
    <w:rsid w:val="0085714B"/>
    <w:rsid w:val="008878CB"/>
    <w:rsid w:val="008B25CB"/>
    <w:rsid w:val="008C5E39"/>
    <w:rsid w:val="008D2957"/>
    <w:rsid w:val="008F733E"/>
    <w:rsid w:val="00921E29"/>
    <w:rsid w:val="009537C2"/>
    <w:rsid w:val="00962FF4"/>
    <w:rsid w:val="00975FA7"/>
    <w:rsid w:val="00987944"/>
    <w:rsid w:val="0099345C"/>
    <w:rsid w:val="009A21BF"/>
    <w:rsid w:val="009A23A5"/>
    <w:rsid w:val="009B4E31"/>
    <w:rsid w:val="009D0D23"/>
    <w:rsid w:val="009E73D2"/>
    <w:rsid w:val="009F2834"/>
    <w:rsid w:val="009F6EE0"/>
    <w:rsid w:val="00A0024F"/>
    <w:rsid w:val="00A01B23"/>
    <w:rsid w:val="00A22997"/>
    <w:rsid w:val="00A3354A"/>
    <w:rsid w:val="00A411CD"/>
    <w:rsid w:val="00A51AC2"/>
    <w:rsid w:val="00A720F4"/>
    <w:rsid w:val="00A73792"/>
    <w:rsid w:val="00A744F0"/>
    <w:rsid w:val="00A77180"/>
    <w:rsid w:val="00A96910"/>
    <w:rsid w:val="00AA5275"/>
    <w:rsid w:val="00AB39F7"/>
    <w:rsid w:val="00AB426A"/>
    <w:rsid w:val="00AC0B1A"/>
    <w:rsid w:val="00AC26C9"/>
    <w:rsid w:val="00AC2CE8"/>
    <w:rsid w:val="00AD1537"/>
    <w:rsid w:val="00B000F2"/>
    <w:rsid w:val="00B14897"/>
    <w:rsid w:val="00B174EA"/>
    <w:rsid w:val="00B4374C"/>
    <w:rsid w:val="00B47105"/>
    <w:rsid w:val="00B47F68"/>
    <w:rsid w:val="00B6675F"/>
    <w:rsid w:val="00B758AC"/>
    <w:rsid w:val="00B91B59"/>
    <w:rsid w:val="00B974F2"/>
    <w:rsid w:val="00BB4130"/>
    <w:rsid w:val="00BF0C34"/>
    <w:rsid w:val="00BF645B"/>
    <w:rsid w:val="00C03A80"/>
    <w:rsid w:val="00C158C8"/>
    <w:rsid w:val="00C20C43"/>
    <w:rsid w:val="00C3391F"/>
    <w:rsid w:val="00C34685"/>
    <w:rsid w:val="00C36FFA"/>
    <w:rsid w:val="00C375B4"/>
    <w:rsid w:val="00C741B4"/>
    <w:rsid w:val="00C819F6"/>
    <w:rsid w:val="00C976B2"/>
    <w:rsid w:val="00CA5124"/>
    <w:rsid w:val="00CC56F4"/>
    <w:rsid w:val="00CD1143"/>
    <w:rsid w:val="00CE6B4C"/>
    <w:rsid w:val="00D20721"/>
    <w:rsid w:val="00D34B58"/>
    <w:rsid w:val="00D350A5"/>
    <w:rsid w:val="00D42FE4"/>
    <w:rsid w:val="00D43FC2"/>
    <w:rsid w:val="00D51451"/>
    <w:rsid w:val="00D7104F"/>
    <w:rsid w:val="00D812DF"/>
    <w:rsid w:val="00DA4BC6"/>
    <w:rsid w:val="00DB0C77"/>
    <w:rsid w:val="00DF2730"/>
    <w:rsid w:val="00DF5260"/>
    <w:rsid w:val="00DF5B96"/>
    <w:rsid w:val="00E17A29"/>
    <w:rsid w:val="00E25594"/>
    <w:rsid w:val="00E25CD8"/>
    <w:rsid w:val="00E302A1"/>
    <w:rsid w:val="00E37B8B"/>
    <w:rsid w:val="00E424B4"/>
    <w:rsid w:val="00E54E79"/>
    <w:rsid w:val="00E63FD4"/>
    <w:rsid w:val="00E83EFF"/>
    <w:rsid w:val="00EC5913"/>
    <w:rsid w:val="00EE26E0"/>
    <w:rsid w:val="00EF1D2C"/>
    <w:rsid w:val="00F00AC4"/>
    <w:rsid w:val="00F04A5A"/>
    <w:rsid w:val="00F36C13"/>
    <w:rsid w:val="00F5240B"/>
    <w:rsid w:val="00F546AF"/>
    <w:rsid w:val="00FA320E"/>
    <w:rsid w:val="00FC4BC5"/>
    <w:rsid w:val="00FD4479"/>
    <w:rsid w:val="00FD5A45"/>
    <w:rsid w:val="00FE60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FD94"/>
  <w15:chartTrackingRefBased/>
  <w15:docId w15:val="{E8D36D12-8BAC-4782-BA82-AA289073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5F"/>
    <w:pPr>
      <w:spacing w:line="360" w:lineRule="auto"/>
    </w:pPr>
    <w:rPr>
      <w:rFonts w:ascii="Arial" w:hAnsi="Arial"/>
      <w:sz w:val="24"/>
    </w:rPr>
  </w:style>
  <w:style w:type="paragraph" w:styleId="Heading1">
    <w:name w:val="heading 1"/>
    <w:basedOn w:val="Normal"/>
    <w:next w:val="Normal"/>
    <w:link w:val="Heading1Char"/>
    <w:uiPriority w:val="9"/>
    <w:qFormat/>
    <w:rsid w:val="00B667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4DC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7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5F"/>
  </w:style>
  <w:style w:type="paragraph" w:styleId="Footer">
    <w:name w:val="footer"/>
    <w:basedOn w:val="Normal"/>
    <w:link w:val="FooterChar"/>
    <w:uiPriority w:val="99"/>
    <w:unhideWhenUsed/>
    <w:rsid w:val="00B667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5F"/>
  </w:style>
  <w:style w:type="character" w:customStyle="1" w:styleId="Heading1Char">
    <w:name w:val="Heading 1 Char"/>
    <w:basedOn w:val="DefaultParagraphFont"/>
    <w:link w:val="Heading1"/>
    <w:uiPriority w:val="9"/>
    <w:rsid w:val="00B6675F"/>
    <w:rPr>
      <w:rFonts w:asciiTheme="majorHAnsi" w:eastAsiaTheme="majorEastAsia" w:hAnsiTheme="majorHAnsi" w:cstheme="majorBidi"/>
      <w:color w:val="2F5496" w:themeColor="accent1" w:themeShade="BF"/>
      <w:sz w:val="32"/>
      <w:szCs w:val="32"/>
    </w:rPr>
  </w:style>
  <w:style w:type="paragraph" w:customStyle="1" w:styleId="Subheading">
    <w:name w:val="Subheading"/>
    <w:link w:val="SubheadingChar"/>
    <w:qFormat/>
    <w:rsid w:val="00B6675F"/>
    <w:rPr>
      <w:rFonts w:ascii="Arial" w:hAnsi="Arial" w:cs="Arial"/>
      <w:sz w:val="32"/>
      <w:szCs w:val="32"/>
    </w:rPr>
  </w:style>
  <w:style w:type="paragraph" w:customStyle="1" w:styleId="Heading">
    <w:name w:val="Heading"/>
    <w:basedOn w:val="Normal"/>
    <w:next w:val="Heading1"/>
    <w:link w:val="HeadingChar"/>
    <w:autoRedefine/>
    <w:qFormat/>
    <w:rsid w:val="00B6675F"/>
    <w:rPr>
      <w:b/>
      <w:bCs/>
      <w:sz w:val="40"/>
      <w:szCs w:val="40"/>
    </w:rPr>
  </w:style>
  <w:style w:type="character" w:customStyle="1" w:styleId="SubheadingChar">
    <w:name w:val="Subheading Char"/>
    <w:basedOn w:val="DefaultParagraphFont"/>
    <w:link w:val="Subheading"/>
    <w:rsid w:val="00B6675F"/>
    <w:rPr>
      <w:rFonts w:ascii="Arial" w:eastAsiaTheme="majorEastAsia" w:hAnsi="Arial" w:cs="Arial"/>
      <w:color w:val="2F5496" w:themeColor="accent1" w:themeShade="BF"/>
      <w:sz w:val="32"/>
      <w:szCs w:val="32"/>
    </w:rPr>
  </w:style>
  <w:style w:type="character" w:customStyle="1" w:styleId="HeadingChar">
    <w:name w:val="Heading Char"/>
    <w:basedOn w:val="DefaultParagraphFont"/>
    <w:link w:val="Heading"/>
    <w:rsid w:val="00B6675F"/>
    <w:rPr>
      <w:rFonts w:ascii="Arial" w:hAnsi="Arial"/>
      <w:b/>
      <w:bCs/>
      <w:sz w:val="40"/>
      <w:szCs w:val="40"/>
    </w:rPr>
  </w:style>
  <w:style w:type="character" w:styleId="Hyperlink">
    <w:name w:val="Hyperlink"/>
    <w:basedOn w:val="DefaultParagraphFont"/>
    <w:uiPriority w:val="99"/>
    <w:unhideWhenUsed/>
    <w:rsid w:val="00DB0C77"/>
    <w:rPr>
      <w:color w:val="0000FF"/>
      <w:u w:val="single"/>
    </w:rPr>
  </w:style>
  <w:style w:type="character" w:customStyle="1" w:styleId="ui-provider">
    <w:name w:val="ui-provider"/>
    <w:basedOn w:val="DefaultParagraphFont"/>
    <w:rsid w:val="00DB0C77"/>
  </w:style>
  <w:style w:type="character" w:styleId="UnresolvedMention">
    <w:name w:val="Unresolved Mention"/>
    <w:basedOn w:val="DefaultParagraphFont"/>
    <w:uiPriority w:val="99"/>
    <w:semiHidden/>
    <w:unhideWhenUsed/>
    <w:rsid w:val="005C4977"/>
    <w:rPr>
      <w:color w:val="605E5C"/>
      <w:shd w:val="clear" w:color="auto" w:fill="E1DFDD"/>
    </w:rPr>
  </w:style>
  <w:style w:type="paragraph" w:styleId="NoSpacing">
    <w:name w:val="No Spacing"/>
    <w:link w:val="NoSpacingChar"/>
    <w:uiPriority w:val="1"/>
    <w:qFormat/>
    <w:rsid w:val="00A744F0"/>
    <w:pPr>
      <w:spacing w:after="0" w:line="240" w:lineRule="auto"/>
    </w:pPr>
    <w:rPr>
      <w:szCs w:val="24"/>
      <w:lang w:eastAsia="zh-CN"/>
    </w:rPr>
  </w:style>
  <w:style w:type="character" w:customStyle="1" w:styleId="NoSpacingChar">
    <w:name w:val="No Spacing Char"/>
    <w:basedOn w:val="DefaultParagraphFont"/>
    <w:link w:val="NoSpacing"/>
    <w:uiPriority w:val="1"/>
    <w:rsid w:val="00A744F0"/>
    <w:rPr>
      <w:szCs w:val="24"/>
      <w:lang w:eastAsia="zh-CN"/>
    </w:rPr>
  </w:style>
  <w:style w:type="paragraph" w:styleId="FootnoteText">
    <w:name w:val="footnote text"/>
    <w:aliases w:val="Footnote Text Char Char Char Char Char Char,Footnote Text Char Char Char Char Char Char Char Char Char Char Char Char Char Char Char Char Char,Footnote Text Char Char Char Char Char Char Char Char Char Char Char Char Char Char Char Char,f"/>
    <w:basedOn w:val="Normal"/>
    <w:link w:val="FootnoteTextChar"/>
    <w:uiPriority w:val="99"/>
    <w:unhideWhenUsed/>
    <w:qFormat/>
    <w:rsid w:val="00FE60FD"/>
    <w:pPr>
      <w:spacing w:after="0" w:line="240" w:lineRule="auto"/>
    </w:pPr>
    <w:rPr>
      <w:sz w:val="20"/>
      <w:szCs w:val="20"/>
    </w:rPr>
  </w:style>
  <w:style w:type="character" w:customStyle="1" w:styleId="FootnoteTextChar">
    <w:name w:val="Footnote Text Char"/>
    <w:aliases w:val="Footnote Text Char Char Char Char Char Char Char,Footnote Text Char Char Char Char Char Char Char Char Char Char Char Char Char Char Char Char Char Char,f Char"/>
    <w:basedOn w:val="DefaultParagraphFont"/>
    <w:link w:val="FootnoteText"/>
    <w:uiPriority w:val="99"/>
    <w:rsid w:val="00FE60FD"/>
    <w:rPr>
      <w:rFonts w:ascii="Arial" w:hAnsi="Arial"/>
      <w:sz w:val="20"/>
      <w:szCs w:val="20"/>
    </w:rPr>
  </w:style>
  <w:style w:type="character" w:styleId="FootnoteReference">
    <w:name w:val="footnote reference"/>
    <w:aliases w:val="Footnotes refss,Footnote number,Footnote,Ref,de nota al pie,opcalrc,callout,NO,4_G Char Char Char Char,Footnotes refss Char Char Char Char,ftref Char Char Char Char,BVI fnr Char Char Char Char,BVI fnr Car Car Char Char Char Char,4_G"/>
    <w:basedOn w:val="DefaultParagraphFont"/>
    <w:link w:val="4GCharCharChar"/>
    <w:uiPriority w:val="99"/>
    <w:unhideWhenUsed/>
    <w:qFormat/>
    <w:rsid w:val="00FE60FD"/>
    <w:rPr>
      <w:vertAlign w:val="superscript"/>
    </w:rPr>
  </w:style>
  <w:style w:type="paragraph" w:customStyle="1" w:styleId="BasicParagraph">
    <w:name w:val="[Basic Paragraph]"/>
    <w:basedOn w:val="Normal"/>
    <w:uiPriority w:val="99"/>
    <w:rsid w:val="008B25CB"/>
    <w:pPr>
      <w:autoSpaceDE w:val="0"/>
      <w:autoSpaceDN w:val="0"/>
      <w:adjustRightInd w:val="0"/>
      <w:spacing w:after="0" w:line="288" w:lineRule="auto"/>
      <w:textAlignment w:val="center"/>
    </w:pPr>
    <w:rPr>
      <w:rFonts w:ascii="Minion Pro" w:hAnsi="Minion Pro" w:cs="Minion Pro"/>
      <w:color w:val="000000"/>
      <w:szCs w:val="24"/>
      <w:lang w:val="en-US"/>
    </w:rPr>
  </w:style>
  <w:style w:type="paragraph" w:customStyle="1" w:styleId="07Pullout">
    <w:name w:val="07. Pull out"/>
    <w:basedOn w:val="Normal"/>
    <w:uiPriority w:val="99"/>
    <w:rsid w:val="008B25CB"/>
    <w:pPr>
      <w:suppressAutoHyphens/>
      <w:autoSpaceDE w:val="0"/>
      <w:autoSpaceDN w:val="0"/>
      <w:adjustRightInd w:val="0"/>
      <w:spacing w:after="170" w:line="288" w:lineRule="atLeast"/>
      <w:ind w:left="283" w:right="283"/>
      <w:textAlignment w:val="center"/>
    </w:pPr>
    <w:rPr>
      <w:rFonts w:ascii="Calibri" w:hAnsi="Calibri" w:cs="Calibri"/>
      <w:i/>
      <w:iCs/>
      <w:color w:val="502C65"/>
      <w:sz w:val="22"/>
      <w:lang w:val="en-US"/>
    </w:rPr>
  </w:style>
  <w:style w:type="character" w:styleId="EndnoteReference">
    <w:name w:val="endnote reference"/>
    <w:basedOn w:val="DefaultParagraphFont"/>
    <w:uiPriority w:val="99"/>
    <w:rsid w:val="008B25CB"/>
    <w:rPr>
      <w:w w:val="100"/>
      <w:vertAlign w:val="superscript"/>
    </w:rPr>
  </w:style>
  <w:style w:type="paragraph" w:customStyle="1" w:styleId="06IntroCopy">
    <w:name w:val="06. Intro Copy"/>
    <w:basedOn w:val="Normal"/>
    <w:uiPriority w:val="99"/>
    <w:rsid w:val="00BF645B"/>
    <w:pPr>
      <w:suppressAutoHyphens/>
      <w:autoSpaceDE w:val="0"/>
      <w:autoSpaceDN w:val="0"/>
      <w:adjustRightInd w:val="0"/>
      <w:spacing w:before="113" w:after="57" w:line="320" w:lineRule="atLeast"/>
      <w:textAlignment w:val="center"/>
    </w:pPr>
    <w:rPr>
      <w:rFonts w:ascii="Nunito Sans SemiBold" w:hAnsi="Nunito Sans SemiBold" w:cs="Nunito Sans SemiBold"/>
      <w:b/>
      <w:bCs/>
      <w:i/>
      <w:iCs/>
      <w:color w:val="000000"/>
      <w:szCs w:val="24"/>
      <w:lang w:val="en-US"/>
    </w:rPr>
  </w:style>
  <w:style w:type="paragraph" w:customStyle="1" w:styleId="OutcomeH0OutcomeSection">
    <w:name w:val="Outcome H0 (Outcome Section)"/>
    <w:basedOn w:val="Normal"/>
    <w:uiPriority w:val="99"/>
    <w:rsid w:val="00BF645B"/>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BF645B"/>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character" w:customStyle="1" w:styleId="Heading3Char">
    <w:name w:val="Heading 3 Char"/>
    <w:basedOn w:val="DefaultParagraphFont"/>
    <w:link w:val="Heading3"/>
    <w:uiPriority w:val="9"/>
    <w:semiHidden/>
    <w:rsid w:val="000D4DC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D4DC5"/>
    <w:rPr>
      <w:b/>
      <w:bCs/>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C375B4"/>
    <w:pPr>
      <w:spacing w:line="240" w:lineRule="exact"/>
      <w:jc w:val="both"/>
    </w:pPr>
    <w:rPr>
      <w:rFonts w:asciiTheme="minorHAnsi" w:hAnsiTheme="minorHAnsi"/>
      <w:sz w:val="22"/>
      <w:vertAlign w:val="superscript"/>
    </w:rPr>
  </w:style>
  <w:style w:type="paragraph" w:customStyle="1" w:styleId="paragraph">
    <w:name w:val="paragraph"/>
    <w:basedOn w:val="Normal"/>
    <w:rsid w:val="00C375B4"/>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eop">
    <w:name w:val="eop"/>
    <w:basedOn w:val="DefaultParagraphFont"/>
    <w:rsid w:val="00C375B4"/>
  </w:style>
  <w:style w:type="paragraph" w:styleId="ListParagraph">
    <w:name w:val="List Paragraph"/>
    <w:basedOn w:val="Normal"/>
    <w:link w:val="ListParagraphChar"/>
    <w:uiPriority w:val="34"/>
    <w:qFormat/>
    <w:rsid w:val="00E25594"/>
    <w:pPr>
      <w:spacing w:line="259" w:lineRule="auto"/>
      <w:ind w:left="720"/>
      <w:contextualSpacing/>
    </w:pPr>
    <w:rPr>
      <w:rFonts w:asciiTheme="minorHAnsi" w:hAnsiTheme="minorHAnsi"/>
      <w:sz w:val="22"/>
    </w:rPr>
  </w:style>
  <w:style w:type="character" w:customStyle="1" w:styleId="ListParagraphChar">
    <w:name w:val="List Paragraph Char"/>
    <w:basedOn w:val="DefaultParagraphFont"/>
    <w:link w:val="ListParagraph"/>
    <w:uiPriority w:val="34"/>
    <w:rsid w:val="00E25594"/>
  </w:style>
  <w:style w:type="character" w:customStyle="1" w:styleId="Heading2Char">
    <w:name w:val="Heading 2 Char"/>
    <w:basedOn w:val="DefaultParagraphFont"/>
    <w:link w:val="Heading2"/>
    <w:uiPriority w:val="9"/>
    <w:rsid w:val="00E83EF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D5A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549007">
      <w:bodyDiv w:val="1"/>
      <w:marLeft w:val="0"/>
      <w:marRight w:val="0"/>
      <w:marTop w:val="0"/>
      <w:marBottom w:val="0"/>
      <w:divBdr>
        <w:top w:val="none" w:sz="0" w:space="0" w:color="auto"/>
        <w:left w:val="none" w:sz="0" w:space="0" w:color="auto"/>
        <w:bottom w:val="none" w:sz="0" w:space="0" w:color="auto"/>
        <w:right w:val="none" w:sz="0" w:space="0" w:color="auto"/>
      </w:divBdr>
    </w:div>
    <w:div w:id="447622379">
      <w:bodyDiv w:val="1"/>
      <w:marLeft w:val="0"/>
      <w:marRight w:val="0"/>
      <w:marTop w:val="0"/>
      <w:marBottom w:val="0"/>
      <w:divBdr>
        <w:top w:val="none" w:sz="0" w:space="0" w:color="auto"/>
        <w:left w:val="none" w:sz="0" w:space="0" w:color="auto"/>
        <w:bottom w:val="none" w:sz="0" w:space="0" w:color="auto"/>
        <w:right w:val="none" w:sz="0" w:space="0" w:color="auto"/>
      </w:divBdr>
    </w:div>
    <w:div w:id="848519514">
      <w:bodyDiv w:val="1"/>
      <w:marLeft w:val="0"/>
      <w:marRight w:val="0"/>
      <w:marTop w:val="0"/>
      <w:marBottom w:val="0"/>
      <w:divBdr>
        <w:top w:val="none" w:sz="0" w:space="0" w:color="auto"/>
        <w:left w:val="none" w:sz="0" w:space="0" w:color="auto"/>
        <w:bottom w:val="none" w:sz="0" w:space="0" w:color="auto"/>
        <w:right w:val="none" w:sz="0" w:space="0" w:color="auto"/>
      </w:divBdr>
      <w:divsChild>
        <w:div w:id="633289369">
          <w:marLeft w:val="0"/>
          <w:marRight w:val="0"/>
          <w:marTop w:val="0"/>
          <w:marBottom w:val="0"/>
          <w:divBdr>
            <w:top w:val="none" w:sz="0" w:space="0" w:color="auto"/>
            <w:left w:val="none" w:sz="0" w:space="0" w:color="auto"/>
            <w:bottom w:val="none" w:sz="0" w:space="0" w:color="auto"/>
            <w:right w:val="none" w:sz="0" w:space="0" w:color="auto"/>
          </w:divBdr>
          <w:divsChild>
            <w:div w:id="849486395">
              <w:marLeft w:val="0"/>
              <w:marRight w:val="0"/>
              <w:marTop w:val="0"/>
              <w:marBottom w:val="0"/>
              <w:divBdr>
                <w:top w:val="none" w:sz="0" w:space="0" w:color="auto"/>
                <w:left w:val="none" w:sz="0" w:space="0" w:color="auto"/>
                <w:bottom w:val="none" w:sz="0" w:space="0" w:color="auto"/>
                <w:right w:val="none" w:sz="0" w:space="0" w:color="auto"/>
              </w:divBdr>
            </w:div>
            <w:div w:id="12955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2478">
      <w:bodyDiv w:val="1"/>
      <w:marLeft w:val="0"/>
      <w:marRight w:val="0"/>
      <w:marTop w:val="0"/>
      <w:marBottom w:val="0"/>
      <w:divBdr>
        <w:top w:val="none" w:sz="0" w:space="0" w:color="auto"/>
        <w:left w:val="none" w:sz="0" w:space="0" w:color="auto"/>
        <w:bottom w:val="none" w:sz="0" w:space="0" w:color="auto"/>
        <w:right w:val="none" w:sz="0" w:space="0" w:color="auto"/>
      </w:divBdr>
      <w:divsChild>
        <w:div w:id="311446030">
          <w:marLeft w:val="0"/>
          <w:marRight w:val="0"/>
          <w:marTop w:val="0"/>
          <w:marBottom w:val="0"/>
          <w:divBdr>
            <w:top w:val="none" w:sz="0" w:space="0" w:color="auto"/>
            <w:left w:val="none" w:sz="0" w:space="0" w:color="auto"/>
            <w:bottom w:val="none" w:sz="0" w:space="0" w:color="auto"/>
            <w:right w:val="none" w:sz="0" w:space="0" w:color="auto"/>
          </w:divBdr>
          <w:divsChild>
            <w:div w:id="1117332595">
              <w:marLeft w:val="0"/>
              <w:marRight w:val="0"/>
              <w:marTop w:val="0"/>
              <w:marBottom w:val="0"/>
              <w:divBdr>
                <w:top w:val="none" w:sz="0" w:space="0" w:color="auto"/>
                <w:left w:val="none" w:sz="0" w:space="0" w:color="auto"/>
                <w:bottom w:val="none" w:sz="0" w:space="0" w:color="auto"/>
                <w:right w:val="none" w:sz="0" w:space="0" w:color="auto"/>
              </w:divBdr>
            </w:div>
            <w:div w:id="1589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6543">
      <w:bodyDiv w:val="1"/>
      <w:marLeft w:val="0"/>
      <w:marRight w:val="0"/>
      <w:marTop w:val="0"/>
      <w:marBottom w:val="0"/>
      <w:divBdr>
        <w:top w:val="none" w:sz="0" w:space="0" w:color="auto"/>
        <w:left w:val="none" w:sz="0" w:space="0" w:color="auto"/>
        <w:bottom w:val="none" w:sz="0" w:space="0" w:color="auto"/>
        <w:right w:val="none" w:sz="0" w:space="0" w:color="auto"/>
      </w:divBdr>
      <w:divsChild>
        <w:div w:id="1561672481">
          <w:marLeft w:val="0"/>
          <w:marRight w:val="0"/>
          <w:marTop w:val="0"/>
          <w:marBottom w:val="0"/>
          <w:divBdr>
            <w:top w:val="none" w:sz="0" w:space="0" w:color="auto"/>
            <w:left w:val="none" w:sz="0" w:space="0" w:color="auto"/>
            <w:bottom w:val="none" w:sz="0" w:space="0" w:color="auto"/>
            <w:right w:val="none" w:sz="0" w:space="0" w:color="auto"/>
          </w:divBdr>
          <w:divsChild>
            <w:div w:id="1101141106">
              <w:marLeft w:val="0"/>
              <w:marRight w:val="0"/>
              <w:marTop w:val="0"/>
              <w:marBottom w:val="0"/>
              <w:divBdr>
                <w:top w:val="none" w:sz="0" w:space="0" w:color="auto"/>
                <w:left w:val="none" w:sz="0" w:space="0" w:color="auto"/>
                <w:bottom w:val="none" w:sz="0" w:space="0" w:color="auto"/>
                <w:right w:val="none" w:sz="0" w:space="0" w:color="auto"/>
              </w:divBdr>
            </w:div>
            <w:div w:id="15983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aig@advocacyforinclusio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oslyn@advocacyforinclusio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CommitteeJCS@parliament.act.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sw.adfa.edu.au/sites/default/files/documents/The%20boundaries%20between%20Australian%20disability%20services%20and%20prisons%20report_1.pdf" TargetMode="External"/><Relationship Id="rId2" Type="http://schemas.openxmlformats.org/officeDocument/2006/relationships/hyperlink" Target="https://www.crcnsw.org.au/wp-content/uploads/2020/09/2020_CRC_NDIS_Report_Royal_Commission_March_2020.pdf" TargetMode="External"/><Relationship Id="rId1" Type="http://schemas.openxmlformats.org/officeDocument/2006/relationships/hyperlink" Target="https://www.researchgate.net/profile/Anita-Mackay/publication/276836282_Human_Rights_Protections_for_People_with_Mental_Health_and_Cognitive_Disability_in_Prisons/links/5834c20808ae102f0739607b/Human-Rights-Protections-for-People-with-Mental-Health-and-Cognitive-Disability-in-Prisons.pdf" TargetMode="External"/><Relationship Id="rId4" Type="http://schemas.openxmlformats.org/officeDocument/2006/relationships/hyperlink" Target="https://www.correctiveservices.act.gov.au/__data/assets/pdf_file/0005/2068295/Bail-Supervision-and-Support-Policy-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07c3bc205e017bbc6e10a64494651e2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1343f4e7a54cc95c67b1394fe43ab04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90C38-9B22-44D8-8D67-CB9BE2A49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1817F9-3525-46FF-8150-41387484EFB4}">
  <ds:schemaRefs>
    <ds:schemaRef ds:uri="http://schemas.microsoft.com/sharepoint/v3/contenttype/forms"/>
  </ds:schemaRefs>
</ds:datastoreItem>
</file>

<file path=customXml/itemProps3.xml><?xml version="1.0" encoding="utf-8"?>
<ds:datastoreItem xmlns:ds="http://schemas.openxmlformats.org/officeDocument/2006/customXml" ds:itemID="{B33938E7-DAFD-49D6-85DD-8D84AC91D97A}">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4.xml><?xml version="1.0" encoding="utf-8"?>
<ds:datastoreItem xmlns:ds="http://schemas.openxmlformats.org/officeDocument/2006/customXml" ds:itemID="{9E760A12-3B74-43AB-B2DB-F31E269C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1206</Words>
  <Characters>6877</Characters>
  <Application>Microsoft Office Word</Application>
  <DocSecurity>0</DocSecurity>
  <Lines>57</Lines>
  <Paragraphs>16</Paragraphs>
  <ScaleCrop>false</ScaleCrop>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Millner</dc:creator>
  <cp:keywords/>
  <dc:description/>
  <cp:lastModifiedBy>Roslyn Emmerick</cp:lastModifiedBy>
  <cp:revision>4</cp:revision>
  <dcterms:created xsi:type="dcterms:W3CDTF">2024-05-16T06:53:00Z</dcterms:created>
  <dcterms:modified xsi:type="dcterms:W3CDTF">2024-05-16T06:55:00Z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0d722a93-535c-4a5e-88a1-6ab2523a9c59</vt:lpwstr>
  </property>
  <property fmtid="{D5CDD505-2E9C-101B-9397-08002B2CF9AE}" pid="3" name="ContentTypeId">
    <vt:lpwstr>0x0101001B790164420FE54C9F81E813F02AEC85</vt:lpwstr>
  </property>
  <property fmtid="{D5CDD505-2E9C-101B-9397-08002B2CF9AE}" pid="4" name="MediaServiceImageTags">
    <vt:lpwstr/>
  </property>
</Properties>
</file>